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489D1" w14:textId="77777777" w:rsidR="00436D02" w:rsidRPr="00022438" w:rsidRDefault="00436D02" w:rsidP="00D93FC7">
      <w:pPr>
        <w:jc w:val="center"/>
        <w:rPr>
          <w:b/>
          <w:color w:val="000000" w:themeColor="text1"/>
          <w:sz w:val="24"/>
          <w:szCs w:val="24"/>
        </w:rPr>
      </w:pPr>
      <w:r w:rsidRPr="00022438">
        <w:rPr>
          <w:b/>
          <w:color w:val="000000" w:themeColor="text1"/>
          <w:sz w:val="24"/>
          <w:szCs w:val="24"/>
        </w:rPr>
        <w:t xml:space="preserve">BẢN THUYẾT MINH CHI TIẾT </w:t>
      </w:r>
    </w:p>
    <w:p w14:paraId="0217EE39" w14:textId="03154F91" w:rsidR="00436D02" w:rsidRPr="00022438" w:rsidRDefault="00436D02" w:rsidP="00D93FC7">
      <w:pPr>
        <w:jc w:val="center"/>
        <w:rPr>
          <w:b/>
          <w:color w:val="000000" w:themeColor="text1"/>
          <w:sz w:val="24"/>
          <w:szCs w:val="24"/>
        </w:rPr>
      </w:pPr>
      <w:r w:rsidRPr="00022438">
        <w:rPr>
          <w:b/>
          <w:color w:val="000000" w:themeColor="text1"/>
          <w:sz w:val="24"/>
          <w:szCs w:val="24"/>
        </w:rPr>
        <w:t xml:space="preserve">DỰ THẢO NGHỊ ĐỊNH SỬA ĐỔI, BỔ SUNG MỘT SỐ ĐIỀU CỦA NGHỊ ĐỊNH SỐ </w:t>
      </w:r>
      <w:r w:rsidR="003E057C" w:rsidRPr="003E057C">
        <w:rPr>
          <w:b/>
          <w:color w:val="000000" w:themeColor="text1"/>
          <w:sz w:val="24"/>
          <w:szCs w:val="24"/>
        </w:rPr>
        <w:t>138/2021/NĐ-CP</w:t>
      </w:r>
    </w:p>
    <w:p w14:paraId="2A491442" w14:textId="77777777" w:rsidR="00D93FC7" w:rsidRDefault="00D93FC7" w:rsidP="00D93FC7">
      <w:pPr>
        <w:jc w:val="center"/>
        <w:rPr>
          <w:bCs/>
          <w:i/>
          <w:iCs/>
          <w:color w:val="000000" w:themeColor="text1"/>
          <w:sz w:val="24"/>
          <w:szCs w:val="24"/>
        </w:rPr>
      </w:pPr>
    </w:p>
    <w:p w14:paraId="6C79C58A" w14:textId="77777777" w:rsidR="00435D8B" w:rsidRPr="00022438" w:rsidRDefault="00435D8B" w:rsidP="00D93FC7">
      <w:pPr>
        <w:jc w:val="center"/>
        <w:rPr>
          <w:bCs/>
          <w:i/>
          <w:iCs/>
          <w:color w:val="000000" w:themeColor="text1"/>
          <w:sz w:val="24"/>
          <w:szCs w:val="24"/>
        </w:rPr>
      </w:pPr>
      <w:bookmarkStart w:id="0" w:name="_GoBack"/>
      <w:bookmarkEnd w:id="0"/>
    </w:p>
    <w:tbl>
      <w:tblPr>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5812"/>
        <w:gridCol w:w="3434"/>
      </w:tblGrid>
      <w:tr w:rsidR="00022438" w:rsidRPr="00022438" w14:paraId="6C6CC3F1" w14:textId="77777777" w:rsidTr="00193CB0">
        <w:tc>
          <w:tcPr>
            <w:tcW w:w="5778" w:type="dxa"/>
            <w:shd w:val="clear" w:color="auto" w:fill="auto"/>
          </w:tcPr>
          <w:p w14:paraId="78433A7B" w14:textId="6E443500" w:rsidR="00436D02" w:rsidRPr="00022438" w:rsidRDefault="00436D02" w:rsidP="00193CB0">
            <w:pPr>
              <w:spacing w:before="80" w:after="80"/>
              <w:jc w:val="center"/>
              <w:rPr>
                <w:b/>
                <w:color w:val="000000" w:themeColor="text1"/>
                <w:sz w:val="24"/>
                <w:szCs w:val="24"/>
              </w:rPr>
            </w:pPr>
            <w:r w:rsidRPr="00022438">
              <w:rPr>
                <w:b/>
                <w:color w:val="000000" w:themeColor="text1"/>
                <w:sz w:val="24"/>
                <w:szCs w:val="24"/>
              </w:rPr>
              <w:t>Nghị định số</w:t>
            </w:r>
            <w:r w:rsidR="00DD6EC5">
              <w:rPr>
                <w:b/>
                <w:color w:val="000000" w:themeColor="text1"/>
                <w:sz w:val="24"/>
                <w:szCs w:val="24"/>
              </w:rPr>
              <w:t xml:space="preserve"> 138/2021</w:t>
            </w:r>
            <w:r w:rsidRPr="00022438">
              <w:rPr>
                <w:b/>
                <w:color w:val="000000" w:themeColor="text1"/>
                <w:sz w:val="24"/>
                <w:szCs w:val="24"/>
              </w:rPr>
              <w:t>/NĐ-CP</w:t>
            </w:r>
          </w:p>
        </w:tc>
        <w:tc>
          <w:tcPr>
            <w:tcW w:w="5812" w:type="dxa"/>
            <w:shd w:val="clear" w:color="auto" w:fill="auto"/>
          </w:tcPr>
          <w:p w14:paraId="46277F8A" w14:textId="77777777" w:rsidR="00436D02" w:rsidRPr="00022438" w:rsidRDefault="00436D02" w:rsidP="00193CB0">
            <w:pPr>
              <w:spacing w:before="80" w:after="80"/>
              <w:jc w:val="center"/>
              <w:rPr>
                <w:b/>
                <w:color w:val="000000" w:themeColor="text1"/>
                <w:sz w:val="24"/>
                <w:szCs w:val="24"/>
              </w:rPr>
            </w:pPr>
            <w:r w:rsidRPr="00022438">
              <w:rPr>
                <w:b/>
                <w:color w:val="000000" w:themeColor="text1"/>
                <w:sz w:val="24"/>
                <w:szCs w:val="24"/>
              </w:rPr>
              <w:t>Dự thảo Nghị định sửa đổi, bổ sung</w:t>
            </w:r>
          </w:p>
        </w:tc>
        <w:tc>
          <w:tcPr>
            <w:tcW w:w="3434" w:type="dxa"/>
            <w:shd w:val="clear" w:color="auto" w:fill="auto"/>
          </w:tcPr>
          <w:p w14:paraId="74549889" w14:textId="5DA255BF" w:rsidR="00436D02" w:rsidRPr="00022438" w:rsidRDefault="00495F69" w:rsidP="00193CB0">
            <w:pPr>
              <w:spacing w:before="80" w:after="80"/>
              <w:jc w:val="center"/>
              <w:rPr>
                <w:b/>
                <w:color w:val="000000" w:themeColor="text1"/>
                <w:sz w:val="24"/>
                <w:szCs w:val="24"/>
              </w:rPr>
            </w:pPr>
            <w:r w:rsidRPr="00022438">
              <w:rPr>
                <w:b/>
                <w:color w:val="000000" w:themeColor="text1"/>
                <w:sz w:val="24"/>
                <w:szCs w:val="24"/>
              </w:rPr>
              <w:t>Thuyết minh</w:t>
            </w:r>
            <w:r w:rsidR="00436D02" w:rsidRPr="00022438">
              <w:rPr>
                <w:b/>
                <w:color w:val="000000" w:themeColor="text1"/>
                <w:sz w:val="24"/>
                <w:szCs w:val="24"/>
              </w:rPr>
              <w:t xml:space="preserve"> </w:t>
            </w:r>
          </w:p>
        </w:tc>
      </w:tr>
      <w:tr w:rsidR="00022438" w:rsidRPr="00022438" w14:paraId="4E973BAA" w14:textId="77777777" w:rsidTr="00193CB0">
        <w:tc>
          <w:tcPr>
            <w:tcW w:w="5778" w:type="dxa"/>
            <w:shd w:val="clear" w:color="auto" w:fill="auto"/>
          </w:tcPr>
          <w:p w14:paraId="74D22C5B" w14:textId="3953755D" w:rsidR="003E057C" w:rsidRPr="005F2CF6" w:rsidRDefault="003E057C" w:rsidP="003E057C">
            <w:pPr>
              <w:spacing w:before="80" w:after="80"/>
              <w:jc w:val="both"/>
              <w:rPr>
                <w:bCs/>
                <w:color w:val="000000" w:themeColor="text1"/>
                <w:sz w:val="24"/>
                <w:szCs w:val="24"/>
                <w:lang w:val="vi-VN"/>
              </w:rPr>
            </w:pPr>
            <w:r w:rsidRPr="003E057C">
              <w:rPr>
                <w:b/>
                <w:color w:val="000000" w:themeColor="text1"/>
                <w:sz w:val="24"/>
                <w:szCs w:val="24"/>
              </w:rPr>
              <w:t xml:space="preserve">Điều 1. </w:t>
            </w:r>
            <w:r w:rsidRPr="003E057C">
              <w:rPr>
                <w:bCs/>
                <w:color w:val="000000" w:themeColor="text1"/>
                <w:sz w:val="24"/>
                <w:szCs w:val="24"/>
              </w:rPr>
              <w:t>Phạm vi điều chỉnh</w:t>
            </w:r>
          </w:p>
          <w:p w14:paraId="1D31F936" w14:textId="2471E2AD"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1. Nghị định này quy định về quản lý, bảo quản tang vật, phương tiện vi phạm hành chính bị tạm giữ, tịch thu theo thủ tục hành chính (sau đây viết gọn là tang vật, phương tiện bị tạm giữ, tịch thu), giấy phép, chứng chỉ hành nghề bị tạm giữ theo thủ tục hành chính (sau đây viết gọn là giấy phép, chứng chỉ hành nghề bị tạm giữ); trách nhiệm, quyền hạn của cơ quan và người quản lý, bảo quản tang vật, phương tiện bị tạm giữ, tịch thu, giấy phép, chứng chỉ hành nghề bị tạm giữ; quyền và nghĩa vụ của cơ quan, tổ chức, cá nhân có tang vật, phương tiện bị tạm giữ, tịch thu, giấy phép, chứng chỉ hành nghề bị tạm giữ.</w:t>
            </w:r>
          </w:p>
          <w:p w14:paraId="7F51FE14" w14:textId="21326170" w:rsidR="00436D02" w:rsidRPr="00022438" w:rsidRDefault="003E057C" w:rsidP="003E057C">
            <w:pPr>
              <w:spacing w:before="80" w:after="80"/>
              <w:jc w:val="both"/>
              <w:rPr>
                <w:color w:val="000000" w:themeColor="text1"/>
                <w:sz w:val="24"/>
                <w:szCs w:val="24"/>
              </w:rPr>
            </w:pPr>
            <w:r w:rsidRPr="003E057C">
              <w:rPr>
                <w:bCs/>
                <w:color w:val="000000" w:themeColor="text1"/>
                <w:sz w:val="24"/>
                <w:szCs w:val="24"/>
              </w:rPr>
              <w:t>2. Việc quản lý, bảo quản tang vật, phương tiện vi phạm hành chính là tiền Việt Nam, ngoại tệ, giấy tờ, tài liệu, chứng từ liên quan đến tài sản, chứng chỉ có giá, vàng, bạc, đá quý, kim loại quý, ma túy, vũ khí, tiền chất thuốc nổ, vật liệu nổ, công cụ hỗ trợ, vật có giá trị lịch sử, giá trị văn hóa, bảo vật quốc gia, cổ vật, hàng lâm sản quý hiếm, các loại động vật, thực vật, hàng hóa, vật phẩm dễ bị hư hỏng, vật thuộc loại cấm lưu hành và các loại tài sản đặc biệt khác không thuộc phạm vi điều chỉnh của Nghị định này, mà thực hiện theo quy định của Luật Xử lý vi phạm hành chính.</w:t>
            </w:r>
          </w:p>
        </w:tc>
        <w:tc>
          <w:tcPr>
            <w:tcW w:w="5812" w:type="dxa"/>
            <w:shd w:val="clear" w:color="auto" w:fill="auto"/>
          </w:tcPr>
          <w:p w14:paraId="48B896FD" w14:textId="0AD75B5B" w:rsidR="00436D02" w:rsidRPr="00022438" w:rsidRDefault="00495F69" w:rsidP="00193CB0">
            <w:pPr>
              <w:spacing w:before="80" w:after="80"/>
              <w:jc w:val="both"/>
              <w:rPr>
                <w:color w:val="000000" w:themeColor="text1"/>
                <w:sz w:val="24"/>
                <w:szCs w:val="24"/>
              </w:rPr>
            </w:pPr>
            <w:r w:rsidRPr="00022438">
              <w:rPr>
                <w:b/>
                <w:color w:val="000000" w:themeColor="text1"/>
                <w:sz w:val="24"/>
                <w:szCs w:val="24"/>
              </w:rPr>
              <w:t>Giữ nguyên</w:t>
            </w:r>
          </w:p>
        </w:tc>
        <w:tc>
          <w:tcPr>
            <w:tcW w:w="3434" w:type="dxa"/>
            <w:shd w:val="clear" w:color="auto" w:fill="auto"/>
          </w:tcPr>
          <w:p w14:paraId="6C853D8D" w14:textId="77777777" w:rsidR="00436D02" w:rsidRPr="00022438" w:rsidRDefault="00436D02" w:rsidP="00193CB0">
            <w:pPr>
              <w:spacing w:before="80" w:after="80"/>
              <w:jc w:val="both"/>
              <w:rPr>
                <w:color w:val="000000" w:themeColor="text1"/>
                <w:sz w:val="24"/>
                <w:szCs w:val="24"/>
              </w:rPr>
            </w:pPr>
          </w:p>
        </w:tc>
      </w:tr>
      <w:tr w:rsidR="00022438" w:rsidRPr="00022438" w14:paraId="4BC85119" w14:textId="77777777" w:rsidTr="00193CB0">
        <w:tc>
          <w:tcPr>
            <w:tcW w:w="5778" w:type="dxa"/>
            <w:shd w:val="clear" w:color="auto" w:fill="auto"/>
          </w:tcPr>
          <w:p w14:paraId="26DBEC55" w14:textId="77777777" w:rsidR="003E057C" w:rsidRPr="003E057C" w:rsidRDefault="003E057C" w:rsidP="003E057C">
            <w:pPr>
              <w:spacing w:before="80" w:after="80"/>
              <w:jc w:val="both"/>
              <w:rPr>
                <w:bCs/>
                <w:color w:val="000000" w:themeColor="text1"/>
                <w:sz w:val="24"/>
                <w:szCs w:val="24"/>
              </w:rPr>
            </w:pPr>
            <w:r w:rsidRPr="003E057C">
              <w:rPr>
                <w:b/>
                <w:color w:val="000000" w:themeColor="text1"/>
                <w:sz w:val="24"/>
                <w:szCs w:val="24"/>
              </w:rPr>
              <w:t xml:space="preserve">Điều 2. </w:t>
            </w:r>
            <w:r w:rsidRPr="003E057C">
              <w:rPr>
                <w:bCs/>
                <w:color w:val="000000" w:themeColor="text1"/>
                <w:sz w:val="24"/>
                <w:szCs w:val="24"/>
              </w:rPr>
              <w:t>Đối tượng áp dụng</w:t>
            </w:r>
          </w:p>
          <w:p w14:paraId="5E064D19" w14:textId="77777777" w:rsidR="003E057C" w:rsidRPr="003E057C" w:rsidRDefault="003E057C" w:rsidP="003E057C">
            <w:pPr>
              <w:spacing w:before="80" w:after="80"/>
              <w:jc w:val="both"/>
              <w:rPr>
                <w:bCs/>
                <w:color w:val="000000" w:themeColor="text1"/>
                <w:sz w:val="24"/>
                <w:szCs w:val="24"/>
              </w:rPr>
            </w:pPr>
          </w:p>
          <w:p w14:paraId="5484518B" w14:textId="4011C21E"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lastRenderedPageBreak/>
              <w:t>1. Tổ chức, cá nhân Việt Nam và tổ chức, cá nhân nước ngoài có tang vật, phương tiện bị tạm giữ, tịch thu, giấy phép, chứng chỉ hành nghề bị tạm giữ.</w:t>
            </w:r>
          </w:p>
          <w:p w14:paraId="49C11FE4" w14:textId="733919FC" w:rsidR="00436D02" w:rsidRPr="00022438" w:rsidRDefault="003E057C" w:rsidP="003E057C">
            <w:pPr>
              <w:spacing w:before="80" w:after="80"/>
              <w:jc w:val="both"/>
              <w:rPr>
                <w:color w:val="000000" w:themeColor="text1"/>
                <w:sz w:val="24"/>
                <w:szCs w:val="24"/>
              </w:rPr>
            </w:pPr>
            <w:r w:rsidRPr="003E057C">
              <w:rPr>
                <w:bCs/>
                <w:color w:val="000000" w:themeColor="text1"/>
                <w:sz w:val="24"/>
                <w:szCs w:val="24"/>
              </w:rPr>
              <w:t>2. Cơ quan, tổ chức, cá nhân liên quan đến việc quản lý, bảo quản tang vật, phương tiện bị tạm giữ, tịch thu, giấy phép, chứng chỉ hành nghề bị tạm giữ.</w:t>
            </w:r>
          </w:p>
        </w:tc>
        <w:tc>
          <w:tcPr>
            <w:tcW w:w="5812" w:type="dxa"/>
            <w:shd w:val="clear" w:color="auto" w:fill="auto"/>
          </w:tcPr>
          <w:p w14:paraId="06F3D5B6" w14:textId="55F50BE2" w:rsidR="00436D02" w:rsidRPr="007C4E68" w:rsidRDefault="007C4E68" w:rsidP="00193CB0">
            <w:pPr>
              <w:spacing w:before="80" w:after="80"/>
              <w:jc w:val="both"/>
              <w:rPr>
                <w:b/>
                <w:color w:val="000000" w:themeColor="text1"/>
                <w:sz w:val="24"/>
                <w:szCs w:val="24"/>
              </w:rPr>
            </w:pPr>
            <w:r w:rsidRPr="007C4E68">
              <w:rPr>
                <w:b/>
                <w:color w:val="000000" w:themeColor="text1"/>
                <w:sz w:val="24"/>
                <w:szCs w:val="24"/>
              </w:rPr>
              <w:lastRenderedPageBreak/>
              <w:t>Giữ nguyên</w:t>
            </w:r>
          </w:p>
        </w:tc>
        <w:tc>
          <w:tcPr>
            <w:tcW w:w="3434" w:type="dxa"/>
            <w:shd w:val="clear" w:color="auto" w:fill="auto"/>
          </w:tcPr>
          <w:p w14:paraId="535A56FF" w14:textId="77777777" w:rsidR="00436D02" w:rsidRPr="00022438" w:rsidRDefault="00436D02" w:rsidP="00193CB0">
            <w:pPr>
              <w:spacing w:before="80" w:after="80"/>
              <w:jc w:val="both"/>
              <w:rPr>
                <w:color w:val="000000" w:themeColor="text1"/>
                <w:sz w:val="24"/>
                <w:szCs w:val="24"/>
              </w:rPr>
            </w:pPr>
          </w:p>
        </w:tc>
      </w:tr>
      <w:tr w:rsidR="00022438" w:rsidRPr="00022438" w14:paraId="34786D96" w14:textId="77777777" w:rsidTr="00193CB0">
        <w:tc>
          <w:tcPr>
            <w:tcW w:w="5778" w:type="dxa"/>
            <w:shd w:val="clear" w:color="auto" w:fill="auto"/>
          </w:tcPr>
          <w:p w14:paraId="30F8C880" w14:textId="77777777" w:rsidR="003E057C" w:rsidRPr="003E057C" w:rsidRDefault="003E057C" w:rsidP="003E057C">
            <w:pPr>
              <w:spacing w:before="80" w:after="80"/>
              <w:jc w:val="both"/>
              <w:rPr>
                <w:color w:val="000000" w:themeColor="text1"/>
                <w:sz w:val="24"/>
                <w:szCs w:val="24"/>
              </w:rPr>
            </w:pPr>
            <w:bookmarkStart w:id="1" w:name="dieu_3"/>
            <w:r w:rsidRPr="003E057C">
              <w:rPr>
                <w:b/>
                <w:bCs/>
                <w:color w:val="000000" w:themeColor="text1"/>
                <w:sz w:val="24"/>
                <w:szCs w:val="24"/>
              </w:rPr>
              <w:lastRenderedPageBreak/>
              <w:t xml:space="preserve">Điều 3. </w:t>
            </w:r>
            <w:r w:rsidRPr="003E057C">
              <w:rPr>
                <w:color w:val="000000" w:themeColor="text1"/>
                <w:sz w:val="24"/>
                <w:szCs w:val="24"/>
              </w:rPr>
              <w:t>Nguyên tắc quản lý, bảo quản tang vật, phương tiện bị tạm giữ, tịch thu, giấy phép, chứng chỉ hành nghề bị tạm giữ</w:t>
            </w:r>
            <w:bookmarkEnd w:id="1"/>
          </w:p>
          <w:p w14:paraId="53309F55" w14:textId="77777777" w:rsidR="003E057C" w:rsidRPr="003E057C" w:rsidRDefault="003E057C" w:rsidP="003E057C">
            <w:pPr>
              <w:spacing w:before="80" w:after="80"/>
              <w:jc w:val="both"/>
              <w:rPr>
                <w:color w:val="000000" w:themeColor="text1"/>
                <w:sz w:val="24"/>
                <w:szCs w:val="24"/>
              </w:rPr>
            </w:pPr>
            <w:r w:rsidRPr="003E057C">
              <w:rPr>
                <w:color w:val="000000" w:themeColor="text1"/>
                <w:sz w:val="24"/>
                <w:szCs w:val="24"/>
              </w:rPr>
              <w:t>1. Tang vật, phương tiện bị tạm giữ, tịch thu phải được quản lý, bảo quản chặt chẽ, an toàn, sắp xếp hợp lý, dễ kiểm tra, tránh nhầm lẫn, không để gây ô nhiễm môi trường, lây lan dịch bệnh.</w:t>
            </w:r>
          </w:p>
          <w:p w14:paraId="0B5D5646" w14:textId="77777777" w:rsidR="003E057C" w:rsidRPr="003E057C" w:rsidRDefault="003E057C" w:rsidP="003E057C">
            <w:pPr>
              <w:spacing w:before="80" w:after="80"/>
              <w:jc w:val="both"/>
              <w:rPr>
                <w:color w:val="000000" w:themeColor="text1"/>
                <w:sz w:val="24"/>
                <w:szCs w:val="24"/>
              </w:rPr>
            </w:pPr>
            <w:r w:rsidRPr="003E057C">
              <w:rPr>
                <w:color w:val="000000" w:themeColor="text1"/>
                <w:sz w:val="24"/>
                <w:szCs w:val="24"/>
              </w:rPr>
              <w:t>2. Các tang vật, phương tiện bị tạm giữ, tịch thu phải được bảo đảm tính nguyên vẹn, không tính đến phần giảm giá trị thiệt hại do các nguyên nhân khách quan như thời tiết, độ ẩm, hao mòn theo thời gian và các nguyên nhân khác.</w:t>
            </w:r>
          </w:p>
          <w:p w14:paraId="16C37F78" w14:textId="77777777" w:rsidR="003E057C" w:rsidRPr="003E057C" w:rsidRDefault="003E057C" w:rsidP="003E057C">
            <w:pPr>
              <w:spacing w:before="80" w:after="80"/>
              <w:jc w:val="both"/>
              <w:rPr>
                <w:color w:val="000000" w:themeColor="text1"/>
                <w:sz w:val="24"/>
                <w:szCs w:val="24"/>
              </w:rPr>
            </w:pPr>
            <w:r w:rsidRPr="003E057C">
              <w:rPr>
                <w:color w:val="000000" w:themeColor="text1"/>
                <w:sz w:val="24"/>
                <w:szCs w:val="24"/>
              </w:rPr>
              <w:t>3. Giấy phép, chứng chỉ hành nghề bị tạm giữ phải được quản lý, bảo quản chặt chẽ, an toàn, sắp xếp hợp lý, dễ kiểm tra, tránh nhầm lẫn; bảo đảm tính nguyên vẹn.</w:t>
            </w:r>
          </w:p>
          <w:p w14:paraId="64FDCF5F" w14:textId="77777777" w:rsidR="003E057C" w:rsidRPr="003E057C" w:rsidRDefault="003E057C" w:rsidP="003E057C">
            <w:pPr>
              <w:spacing w:before="80" w:after="80"/>
              <w:jc w:val="both"/>
              <w:rPr>
                <w:color w:val="000000" w:themeColor="text1"/>
                <w:sz w:val="24"/>
                <w:szCs w:val="24"/>
              </w:rPr>
            </w:pPr>
            <w:r w:rsidRPr="003E057C">
              <w:rPr>
                <w:color w:val="000000" w:themeColor="text1"/>
                <w:sz w:val="24"/>
                <w:szCs w:val="24"/>
              </w:rPr>
              <w:t>4. Chỉ tiếp nhận, trả lại, chuyển tang vật, phương tiện, giấy phép, chứng chỉ hành nghề bị tạm giữ hoặc tiếp nhận, chuyển tang vật, phương tiện bị tịch thu cho cơ quan, tổ chức, cá nhân khi có quyết định bằng văn bản của người có thẩm quyền.</w:t>
            </w:r>
          </w:p>
          <w:p w14:paraId="4864A9C4" w14:textId="00073E97" w:rsidR="00FB5D5C" w:rsidRPr="00022438" w:rsidRDefault="00FB5D5C" w:rsidP="00193CB0">
            <w:pPr>
              <w:spacing w:before="80" w:after="80"/>
              <w:jc w:val="both"/>
              <w:rPr>
                <w:bCs/>
                <w:color w:val="000000" w:themeColor="text1"/>
                <w:sz w:val="24"/>
                <w:szCs w:val="24"/>
              </w:rPr>
            </w:pPr>
          </w:p>
        </w:tc>
        <w:tc>
          <w:tcPr>
            <w:tcW w:w="5812" w:type="dxa"/>
            <w:shd w:val="clear" w:color="auto" w:fill="auto"/>
          </w:tcPr>
          <w:p w14:paraId="58D197D2" w14:textId="07776A80" w:rsidR="00FB5D5C" w:rsidRPr="00022438" w:rsidRDefault="007C4E68" w:rsidP="00193CB0">
            <w:pPr>
              <w:spacing w:before="80" w:after="80"/>
              <w:jc w:val="both"/>
              <w:rPr>
                <w:b/>
                <w:color w:val="000000" w:themeColor="text1"/>
                <w:sz w:val="24"/>
                <w:szCs w:val="24"/>
              </w:rPr>
            </w:pPr>
            <w:r w:rsidRPr="007C4E68">
              <w:rPr>
                <w:b/>
                <w:color w:val="000000" w:themeColor="text1"/>
                <w:sz w:val="24"/>
                <w:szCs w:val="24"/>
              </w:rPr>
              <w:t>Giữ nguyên</w:t>
            </w:r>
          </w:p>
        </w:tc>
        <w:tc>
          <w:tcPr>
            <w:tcW w:w="3434" w:type="dxa"/>
            <w:shd w:val="clear" w:color="auto" w:fill="auto"/>
          </w:tcPr>
          <w:p w14:paraId="7BBA4866" w14:textId="77777777" w:rsidR="00FB5D5C" w:rsidRPr="00022438" w:rsidRDefault="00FB5D5C" w:rsidP="00193CB0">
            <w:pPr>
              <w:spacing w:before="80" w:after="80"/>
              <w:jc w:val="both"/>
              <w:rPr>
                <w:color w:val="000000" w:themeColor="text1"/>
                <w:sz w:val="24"/>
                <w:szCs w:val="24"/>
              </w:rPr>
            </w:pPr>
          </w:p>
        </w:tc>
      </w:tr>
      <w:tr w:rsidR="00022438" w:rsidRPr="00022438" w14:paraId="1FA3C849" w14:textId="77777777" w:rsidTr="00193CB0">
        <w:tc>
          <w:tcPr>
            <w:tcW w:w="5778" w:type="dxa"/>
            <w:shd w:val="clear" w:color="auto" w:fill="auto"/>
          </w:tcPr>
          <w:p w14:paraId="505FED40" w14:textId="77777777" w:rsidR="003E057C" w:rsidRPr="003E057C" w:rsidRDefault="003E057C" w:rsidP="003E057C">
            <w:pPr>
              <w:spacing w:before="80" w:after="80"/>
              <w:jc w:val="both"/>
              <w:rPr>
                <w:color w:val="000000" w:themeColor="text1"/>
                <w:sz w:val="24"/>
                <w:szCs w:val="24"/>
              </w:rPr>
            </w:pPr>
            <w:bookmarkStart w:id="2" w:name="dieu_4"/>
            <w:r w:rsidRPr="003E057C">
              <w:rPr>
                <w:b/>
                <w:bCs/>
                <w:color w:val="000000" w:themeColor="text1"/>
                <w:sz w:val="24"/>
                <w:szCs w:val="24"/>
              </w:rPr>
              <w:t>Điều 4.</w:t>
            </w:r>
            <w:r w:rsidRPr="003E057C">
              <w:rPr>
                <w:color w:val="000000" w:themeColor="text1"/>
                <w:sz w:val="24"/>
                <w:szCs w:val="24"/>
              </w:rPr>
              <w:t xml:space="preserve"> Các hành vi bị nghiêm cấm</w:t>
            </w:r>
            <w:bookmarkEnd w:id="2"/>
          </w:p>
          <w:p w14:paraId="0B1D8C6A" w14:textId="77777777" w:rsidR="003E057C" w:rsidRPr="003E057C" w:rsidRDefault="003E057C" w:rsidP="003E057C">
            <w:pPr>
              <w:spacing w:before="80" w:after="80"/>
              <w:jc w:val="both"/>
              <w:rPr>
                <w:color w:val="000000" w:themeColor="text1"/>
                <w:sz w:val="24"/>
                <w:szCs w:val="24"/>
              </w:rPr>
            </w:pPr>
            <w:r w:rsidRPr="003E057C">
              <w:rPr>
                <w:color w:val="000000" w:themeColor="text1"/>
                <w:sz w:val="24"/>
                <w:szCs w:val="24"/>
              </w:rPr>
              <w:t>1. Chiếm đoạt, bán, trao đổi, cầm cố, thế chấp, đánh tráo, thay thế, sử dụng trái pháp luật tang vật, phương tiện bị tạm giữ, tịch thu, giấy phép, chứng chỉ hành nghề bị tạm giữ và các hành vi trục lợi khác.</w:t>
            </w:r>
          </w:p>
          <w:p w14:paraId="07A08206" w14:textId="77777777" w:rsidR="003E057C" w:rsidRPr="003E057C" w:rsidRDefault="003E057C" w:rsidP="003E057C">
            <w:pPr>
              <w:spacing w:before="80" w:after="80"/>
              <w:jc w:val="both"/>
              <w:rPr>
                <w:color w:val="000000" w:themeColor="text1"/>
                <w:sz w:val="24"/>
                <w:szCs w:val="24"/>
              </w:rPr>
            </w:pPr>
            <w:r w:rsidRPr="003E057C">
              <w:rPr>
                <w:color w:val="000000" w:themeColor="text1"/>
                <w:sz w:val="24"/>
                <w:szCs w:val="24"/>
              </w:rPr>
              <w:lastRenderedPageBreak/>
              <w:t>2. Vi phạm quy định về niêm phong tang vật, phương tiện bị tạm giữ, tịch thu; mang tang vật, phương tiện, giấy phép, chứng chỉ hành nghề bị tạm giữ ra khỏi nơi tạm giữ mà không được phép của cấp có thẩm quyền.</w:t>
            </w:r>
          </w:p>
          <w:p w14:paraId="45622B55" w14:textId="0450C661" w:rsidR="00436D02" w:rsidRPr="005F2CF6" w:rsidRDefault="003E057C" w:rsidP="00193CB0">
            <w:pPr>
              <w:spacing w:before="80" w:after="80"/>
              <w:jc w:val="both"/>
              <w:rPr>
                <w:color w:val="000000" w:themeColor="text1"/>
                <w:sz w:val="24"/>
                <w:szCs w:val="24"/>
                <w:lang w:val="vi-VN"/>
              </w:rPr>
            </w:pPr>
            <w:r w:rsidRPr="003E057C">
              <w:rPr>
                <w:color w:val="000000" w:themeColor="text1"/>
                <w:sz w:val="24"/>
                <w:szCs w:val="24"/>
              </w:rPr>
              <w:t>3. Làm mất, hủy hoại, cố ý làm hư hỏng tang vật, phương tiện bị tạm giữ, tịch thu, giấy phép, chứng chỉ hành nghề bị tạm giữ.</w:t>
            </w:r>
          </w:p>
        </w:tc>
        <w:tc>
          <w:tcPr>
            <w:tcW w:w="5812" w:type="dxa"/>
            <w:shd w:val="clear" w:color="auto" w:fill="auto"/>
          </w:tcPr>
          <w:p w14:paraId="470F9C98" w14:textId="0B3D725E" w:rsidR="00436D02" w:rsidRPr="00022438" w:rsidRDefault="007C4E68" w:rsidP="005F2CF6">
            <w:pPr>
              <w:spacing w:before="80" w:after="80"/>
              <w:jc w:val="both"/>
              <w:rPr>
                <w:color w:val="000000" w:themeColor="text1"/>
                <w:sz w:val="24"/>
                <w:szCs w:val="24"/>
              </w:rPr>
            </w:pPr>
            <w:r w:rsidRPr="007C4E68">
              <w:rPr>
                <w:b/>
                <w:color w:val="000000" w:themeColor="text1"/>
                <w:sz w:val="24"/>
                <w:szCs w:val="24"/>
              </w:rPr>
              <w:lastRenderedPageBreak/>
              <w:t>Giữ nguyên</w:t>
            </w:r>
          </w:p>
        </w:tc>
        <w:tc>
          <w:tcPr>
            <w:tcW w:w="3434" w:type="dxa"/>
            <w:shd w:val="clear" w:color="auto" w:fill="auto"/>
          </w:tcPr>
          <w:p w14:paraId="3CF74DE2" w14:textId="77777777" w:rsidR="00436D02" w:rsidRPr="00022438" w:rsidRDefault="00436D02" w:rsidP="00193CB0">
            <w:pPr>
              <w:spacing w:before="80" w:after="80"/>
              <w:jc w:val="both"/>
              <w:rPr>
                <w:color w:val="000000" w:themeColor="text1"/>
                <w:sz w:val="24"/>
                <w:szCs w:val="24"/>
              </w:rPr>
            </w:pPr>
          </w:p>
          <w:p w14:paraId="7673A8B2" w14:textId="77777777" w:rsidR="00436D02" w:rsidRPr="00022438" w:rsidRDefault="00436D02" w:rsidP="00193CB0">
            <w:pPr>
              <w:spacing w:before="80" w:after="80"/>
              <w:jc w:val="both"/>
              <w:rPr>
                <w:color w:val="000000" w:themeColor="text1"/>
                <w:sz w:val="24"/>
                <w:szCs w:val="24"/>
              </w:rPr>
            </w:pPr>
          </w:p>
          <w:p w14:paraId="4E1BAD73" w14:textId="77777777" w:rsidR="00436D02" w:rsidRPr="00022438" w:rsidRDefault="00436D02" w:rsidP="00193CB0">
            <w:pPr>
              <w:spacing w:before="80" w:after="80"/>
              <w:jc w:val="both"/>
              <w:rPr>
                <w:color w:val="000000" w:themeColor="text1"/>
                <w:sz w:val="24"/>
                <w:szCs w:val="24"/>
              </w:rPr>
            </w:pPr>
          </w:p>
          <w:p w14:paraId="16D9E720" w14:textId="77777777" w:rsidR="00436D02" w:rsidRPr="00022438" w:rsidRDefault="00436D02" w:rsidP="00193CB0">
            <w:pPr>
              <w:spacing w:before="80" w:after="80"/>
              <w:jc w:val="both"/>
              <w:rPr>
                <w:color w:val="000000" w:themeColor="text1"/>
                <w:sz w:val="24"/>
                <w:szCs w:val="24"/>
              </w:rPr>
            </w:pPr>
          </w:p>
          <w:p w14:paraId="40848201" w14:textId="77777777" w:rsidR="00436D02" w:rsidRPr="00022438" w:rsidRDefault="00436D02" w:rsidP="00193CB0">
            <w:pPr>
              <w:spacing w:before="80" w:after="80"/>
              <w:jc w:val="both"/>
              <w:rPr>
                <w:color w:val="000000" w:themeColor="text1"/>
                <w:sz w:val="24"/>
                <w:szCs w:val="24"/>
              </w:rPr>
            </w:pPr>
          </w:p>
          <w:p w14:paraId="367C2FDD" w14:textId="77777777" w:rsidR="00436D02" w:rsidRPr="00022438" w:rsidRDefault="00436D02" w:rsidP="00193CB0">
            <w:pPr>
              <w:spacing w:before="80" w:after="80"/>
              <w:jc w:val="both"/>
              <w:rPr>
                <w:color w:val="000000" w:themeColor="text1"/>
                <w:sz w:val="24"/>
                <w:szCs w:val="24"/>
              </w:rPr>
            </w:pPr>
          </w:p>
          <w:p w14:paraId="55450069" w14:textId="77777777" w:rsidR="00436D02" w:rsidRPr="00022438" w:rsidRDefault="00436D02" w:rsidP="00193CB0">
            <w:pPr>
              <w:spacing w:before="80" w:after="80"/>
              <w:jc w:val="both"/>
              <w:rPr>
                <w:color w:val="000000" w:themeColor="text1"/>
                <w:sz w:val="24"/>
                <w:szCs w:val="24"/>
              </w:rPr>
            </w:pPr>
          </w:p>
          <w:p w14:paraId="41136202" w14:textId="1AD38CC0" w:rsidR="00436D02" w:rsidRPr="00022438" w:rsidRDefault="00436D02" w:rsidP="00193CB0">
            <w:pPr>
              <w:spacing w:before="80" w:after="80"/>
              <w:jc w:val="both"/>
              <w:rPr>
                <w:color w:val="000000" w:themeColor="text1"/>
                <w:sz w:val="24"/>
                <w:szCs w:val="24"/>
              </w:rPr>
            </w:pPr>
          </w:p>
        </w:tc>
      </w:tr>
      <w:tr w:rsidR="00022438" w:rsidRPr="00022438" w14:paraId="18B596E4" w14:textId="77777777" w:rsidTr="00193CB0">
        <w:tc>
          <w:tcPr>
            <w:tcW w:w="5778" w:type="dxa"/>
            <w:shd w:val="clear" w:color="auto" w:fill="auto"/>
          </w:tcPr>
          <w:p w14:paraId="41D998B4" w14:textId="29D723AC" w:rsidR="003E057C" w:rsidRPr="005F2CF6" w:rsidRDefault="003E057C" w:rsidP="003E057C">
            <w:pPr>
              <w:spacing w:before="80" w:after="80"/>
              <w:jc w:val="both"/>
              <w:rPr>
                <w:bCs/>
                <w:color w:val="000000" w:themeColor="text1"/>
                <w:sz w:val="24"/>
                <w:szCs w:val="24"/>
                <w:lang w:val="vi-VN"/>
              </w:rPr>
            </w:pPr>
            <w:r w:rsidRPr="003E057C">
              <w:rPr>
                <w:b/>
                <w:color w:val="000000" w:themeColor="text1"/>
                <w:sz w:val="24"/>
                <w:szCs w:val="24"/>
              </w:rPr>
              <w:lastRenderedPageBreak/>
              <w:t>Điều 5</w:t>
            </w:r>
            <w:r w:rsidRPr="003E057C">
              <w:rPr>
                <w:bCs/>
                <w:color w:val="000000" w:themeColor="text1"/>
                <w:sz w:val="24"/>
                <w:szCs w:val="24"/>
              </w:rPr>
              <w:t>. Kinh phí bảo đảm cho công tác quản lý, bảo quản tang vật, phương tiện bị tạm giữ, tịch thu, giấy phép, chứng chỉ hành nghề bị tạm giữ</w:t>
            </w:r>
          </w:p>
          <w:p w14:paraId="2470D6C7" w14:textId="3D804C4F"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1. Kinh phí bảo đảm cho công tác quản lý, bảo quản tang vật, phương tiện bị tạm giữ, tịch thu, bao gồm:</w:t>
            </w:r>
          </w:p>
          <w:p w14:paraId="615A86EC" w14:textId="7DFC4FD5"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a) Chi xây dựng, sửa chữa, mở rộng, nâng cấp cơ sở vật chất hoặc thuê nơi tạm giữ;</w:t>
            </w:r>
          </w:p>
          <w:p w14:paraId="64BAB416" w14:textId="538F961D"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b) Chi mua sắm trang thiết bị, phương tiện cần thiết phục vụ cho việc quản lý, bảo quản, vận chuyển, giao, nhận, giám định tang vật, phương tiện bị tạm giữ, tịch thu;</w:t>
            </w:r>
          </w:p>
          <w:p w14:paraId="1330D1F2" w14:textId="467EBA90"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c) Chi phí để thông báo trên các phương tiện thông tin đại chúng và thông báo cho người vi phạm, chủ sở hữu, người quản lý hoặc người sử dụng hợp pháp của tang vật, phương tiện bị tạm giữ;</w:t>
            </w:r>
          </w:p>
          <w:p w14:paraId="4B58E030" w14:textId="06C812F6"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d) Các khoản chi khác theo quy định của pháp luật.</w:t>
            </w:r>
          </w:p>
          <w:p w14:paraId="53F23464" w14:textId="448C2961" w:rsidR="003E057C" w:rsidRPr="005F2CF6" w:rsidRDefault="003E057C" w:rsidP="003E057C">
            <w:pPr>
              <w:spacing w:before="80" w:after="80"/>
              <w:jc w:val="both"/>
              <w:rPr>
                <w:bCs/>
                <w:color w:val="000000" w:themeColor="text1"/>
                <w:sz w:val="24"/>
                <w:szCs w:val="24"/>
                <w:lang w:val="vi-VN"/>
              </w:rPr>
            </w:pPr>
            <w:r w:rsidRPr="003E057C">
              <w:rPr>
                <w:bCs/>
                <w:color w:val="000000" w:themeColor="text1"/>
                <w:sz w:val="24"/>
                <w:szCs w:val="24"/>
              </w:rPr>
              <w:t>2. Kinh phí bảo đảm cho công tác quản lý, bảo quản giấy phép, chứng chỉ hành nghề bị tạm giữ, bao gồm: Các khoản chi cho mua sắm trang thiết bị, phương tiện cần thiết phục vụ cho việc quản lý, bảo quản, vận chuyển, giao, nhận, giám định giấy phép, chứng chỉ hành nghề bị tạm giữ và các khoản chi khác theo quy định của pháp luật.</w:t>
            </w:r>
          </w:p>
          <w:p w14:paraId="1D827E46" w14:textId="501C490D" w:rsidR="003E057C" w:rsidRPr="009B50D0" w:rsidRDefault="003E057C" w:rsidP="003E057C">
            <w:pPr>
              <w:spacing w:before="80" w:after="80"/>
              <w:jc w:val="both"/>
              <w:rPr>
                <w:bCs/>
                <w:color w:val="000000" w:themeColor="text1"/>
                <w:spacing w:val="-4"/>
                <w:sz w:val="24"/>
                <w:szCs w:val="24"/>
                <w:lang w:val="vi-VN"/>
              </w:rPr>
            </w:pPr>
            <w:r w:rsidRPr="003E057C">
              <w:rPr>
                <w:bCs/>
                <w:color w:val="000000" w:themeColor="text1"/>
                <w:sz w:val="24"/>
                <w:szCs w:val="24"/>
              </w:rPr>
              <w:t xml:space="preserve">3. Kinh phí cho công tác quản lý, bảo quản tang vật, phương tiện bị tạm giữ, tịch thu, giấy phép, chứng chỉ hành </w:t>
            </w:r>
            <w:r w:rsidRPr="009B50D0">
              <w:rPr>
                <w:bCs/>
                <w:color w:val="000000" w:themeColor="text1"/>
                <w:spacing w:val="-4"/>
                <w:sz w:val="24"/>
                <w:szCs w:val="24"/>
              </w:rPr>
              <w:t>nghề bị tạm giữ được bảo đảm theo quy định của Luật Ngân sách nhà nước và phân cấp quản lý ngân sách hiện hành.</w:t>
            </w:r>
          </w:p>
          <w:p w14:paraId="5A3B605B" w14:textId="18DBA068" w:rsidR="00436D02" w:rsidRPr="003E057C" w:rsidRDefault="003E057C" w:rsidP="003E057C">
            <w:pPr>
              <w:spacing w:before="80" w:after="80"/>
              <w:jc w:val="both"/>
              <w:rPr>
                <w:bCs/>
                <w:color w:val="000000" w:themeColor="text1"/>
                <w:sz w:val="24"/>
                <w:szCs w:val="24"/>
              </w:rPr>
            </w:pPr>
            <w:r w:rsidRPr="003E057C">
              <w:rPr>
                <w:bCs/>
                <w:color w:val="000000" w:themeColor="text1"/>
                <w:sz w:val="24"/>
                <w:szCs w:val="24"/>
              </w:rPr>
              <w:lastRenderedPageBreak/>
              <w:t xml:space="preserve">4. Bộ trưởng Bộ Tài chính quy định cụ thể về kinh phí bảo </w:t>
            </w:r>
            <w:r w:rsidRPr="009B50D0">
              <w:rPr>
                <w:bCs/>
                <w:color w:val="000000" w:themeColor="text1"/>
                <w:spacing w:val="-4"/>
                <w:sz w:val="24"/>
                <w:szCs w:val="24"/>
              </w:rPr>
              <w:t>đảm cho công tác quản lý, bảo quản tang vật, phương tiện bị tạm giữ, tịch thu, giấy phép, chứng chỉ hành nghề bị tạm giữ.</w:t>
            </w:r>
          </w:p>
        </w:tc>
        <w:tc>
          <w:tcPr>
            <w:tcW w:w="5812" w:type="dxa"/>
            <w:shd w:val="clear" w:color="auto" w:fill="auto"/>
          </w:tcPr>
          <w:p w14:paraId="305760E6" w14:textId="1CC5A66B" w:rsidR="00436D02" w:rsidRPr="00022438" w:rsidRDefault="007C4E68" w:rsidP="00193CB0">
            <w:pPr>
              <w:spacing w:before="80" w:after="80"/>
              <w:jc w:val="both"/>
              <w:rPr>
                <w:b/>
                <w:i/>
                <w:color w:val="000000" w:themeColor="text1"/>
                <w:sz w:val="24"/>
                <w:szCs w:val="24"/>
              </w:rPr>
            </w:pPr>
            <w:r w:rsidRPr="007C4E68">
              <w:rPr>
                <w:b/>
                <w:color w:val="000000" w:themeColor="text1"/>
                <w:sz w:val="24"/>
                <w:szCs w:val="24"/>
              </w:rPr>
              <w:lastRenderedPageBreak/>
              <w:t>Giữ nguyên</w:t>
            </w:r>
          </w:p>
        </w:tc>
        <w:tc>
          <w:tcPr>
            <w:tcW w:w="3434" w:type="dxa"/>
            <w:shd w:val="clear" w:color="auto" w:fill="auto"/>
          </w:tcPr>
          <w:p w14:paraId="232D3777" w14:textId="77777777" w:rsidR="00436D02" w:rsidRPr="00022438" w:rsidRDefault="00436D02" w:rsidP="00193CB0">
            <w:pPr>
              <w:spacing w:before="80" w:after="80"/>
              <w:jc w:val="both"/>
              <w:rPr>
                <w:color w:val="000000" w:themeColor="text1"/>
                <w:sz w:val="24"/>
                <w:szCs w:val="24"/>
              </w:rPr>
            </w:pPr>
          </w:p>
        </w:tc>
      </w:tr>
      <w:tr w:rsidR="00022438" w:rsidRPr="00022438" w14:paraId="5417730C" w14:textId="77777777" w:rsidTr="00193CB0">
        <w:tc>
          <w:tcPr>
            <w:tcW w:w="5778" w:type="dxa"/>
            <w:shd w:val="clear" w:color="auto" w:fill="auto"/>
          </w:tcPr>
          <w:p w14:paraId="4938C0B4" w14:textId="77777777" w:rsidR="00050834" w:rsidRPr="00050834" w:rsidRDefault="00050834" w:rsidP="00050834">
            <w:pPr>
              <w:spacing w:before="80" w:after="80"/>
              <w:jc w:val="both"/>
              <w:rPr>
                <w:color w:val="000000" w:themeColor="text1"/>
                <w:sz w:val="24"/>
                <w:szCs w:val="24"/>
              </w:rPr>
            </w:pPr>
            <w:bookmarkStart w:id="3" w:name="dieu_6"/>
            <w:r w:rsidRPr="00050834">
              <w:rPr>
                <w:b/>
                <w:bCs/>
                <w:color w:val="000000" w:themeColor="text1"/>
                <w:sz w:val="24"/>
                <w:szCs w:val="24"/>
              </w:rPr>
              <w:lastRenderedPageBreak/>
              <w:t>Điều 6. Nơi tạm giữ tang vật, phương tiện bị tạm giữ, tịch thu, giấy phép, chứng chỉ hành nghề bị tạm giữ</w:t>
            </w:r>
            <w:bookmarkEnd w:id="3"/>
          </w:p>
          <w:p w14:paraId="2145A3DE"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Nơi tạm giữ tang vật, phương tiện bị tạm giữ, tịch thu là nhà, kho, bến, bãi, cảng, khu vực vùng nước cảng biển, trụ sở cơ quan hoặc nơi khác do người có thẩm quyền tạm giữ, tịch thu quyết định và phải bảo đảm các điều kiện theo quy định tại các khoản 2, 3 và 4 Điều này.</w:t>
            </w:r>
          </w:p>
          <w:p w14:paraId="07AC3366"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Nơi tạm giữ giấy phép, chứng chỉ hành nghề bị tạm giữ là trụ sở cơ quan của người lập biên bản tạm giữ, người ra quyết định tạm giữ.</w:t>
            </w:r>
          </w:p>
          <w:p w14:paraId="743C88E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Điều kiện đối với nơi tạm giữ là nhà, kho, bãi</w:t>
            </w:r>
          </w:p>
          <w:p w14:paraId="515DC0C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Phải bảo đảm an toàn, an ninh, trật tự; có hệ thống hàng rào bảo vệ, nội quy ra, vào, nội quy về bảo vệ môi trường, phòng cháy và chữa cháy;</w:t>
            </w:r>
          </w:p>
          <w:p w14:paraId="14B902F0"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Phải bảo đảm khô ráo, thoáng khí. Trường hợp nơi tạm giữ tang vật, phương tiện bị tạm giữ, tịch thu ở ngoài trời thì phải bố trí mái che hoặc có các biện pháp phòng, chống mưa, nắng;</w:t>
            </w:r>
          </w:p>
          <w:p w14:paraId="18B25B9A"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 Có hệ thống thiết bị chiếu sáng; trang bị phương tiện, thiết bị phòng cháy, chữa cháy và trang thiết bị, phương tiện kỹ thuật phù hợp cho việc quản lý, bảo quản từng loại tang vật, phương tiện bị tạm giữ, tịch thu;</w:t>
            </w:r>
          </w:p>
          <w:p w14:paraId="0D70CF15"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d) Đối với nhà, kho sử dụng để quản lý, bảo quản tang vật, phương tiện bị tạm giữ, tịch thu là chất, hàng nguy hiểm về cháy, nổ, chất độc, chất phóng xạ phải bảo đảm các điều kiện an toàn về phòng, chống cháy, nổ, phòng độc, chống phóng xạ, phòng ngừa sự cố môi trường.</w:t>
            </w:r>
          </w:p>
          <w:p w14:paraId="3BC50B95"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Điều kiện đối với nơi tạm giữ là bến, cảng và khu vực vùng nước cảng biển</w:t>
            </w:r>
          </w:p>
          <w:p w14:paraId="115A1A6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lastRenderedPageBreak/>
              <w:t>a) Phải bảo đảm an toàn, an ninh, trật tự, nội quy ra, vào, nội quy về bảo vệ môi trường, phòng cháy và chữa cháy và các điều kiện quy định tại điểm b, điểm c khoản 2 Điều này trong phạm vi nơi tạm giữ tang vật, phương tiện bị tạm giữ, tịch thu;</w:t>
            </w:r>
          </w:p>
          <w:p w14:paraId="48B317D7"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Đối với nơi tạm giữ là bến thủy nội địa, khu vực vùng nước cảng biển thì ngoài điều kiện quy định tại điểm a khoản này, còn phải có thiết bị neo đậu phương tiện, có nội quy hoạt động ra, vào bến và khu vực vùng nước cảng biển, sắp xếp, neo đậu phương tiện.</w:t>
            </w:r>
          </w:p>
          <w:p w14:paraId="19A65EB6"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4. Đối với nơi tạm giữ là trụ sở cơ quan thì phải có biện pháp bảo đảm an ninh, trật tự, an toàn phòng, chống cháy, nổ, bảo đảm khô ráo, thoáng khí; có hệ thống thiết bị chiếu sáng, trang bị phương tiện, thiết bị phù hợp.</w:t>
            </w:r>
          </w:p>
          <w:p w14:paraId="1E8C2A2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5. Bố trí nơi tạm giữ tang vật, phương tiện vi phạm bị tạm giữ, tịch thu</w:t>
            </w:r>
          </w:p>
          <w:p w14:paraId="023A29A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Bố trí nơi tạm giữ chung: Chủ tịch Ủy ban nhân dân tỉnh, thành phố trực thuộc trung ương quyết định xây dựng nơi tạm giữ tang vật, phương tiện chung của nhiều cơ quan có thẩm quyền tạm giữ tang vật, phương tiện bị tạm giữ, tịch thu ở địa phương mình với hình thức, quy mô thiết kế xây dựng đáp ứng yêu cầu để quản lý, bảo quản tang vật, phương tiện trên cơ sở đề nghị của cơ quan có thẩm quyền tạm giữ tang vật, phương tiện bị tạm giữ, tịch thu;</w:t>
            </w:r>
          </w:p>
          <w:p w14:paraId="0C5CE5CE"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Bố trí nơi tạm giữ riêng: Đối với cơ quan thường xuyên phải tạm giữ tang vật, phương tiện bị tạm giữ, tịch thu thi Ủy ban nhân dân tỉnh, thành phố trực thuộc trung ương có trách nhiệm tổ chức xây dựng nơi tạm giữ riêng cho cơ quan đó;</w:t>
            </w:r>
          </w:p>
          <w:p w14:paraId="62E8C62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c) Trường hợp cơ quan của người có thẩm quyền tạm giữ tang vật, phương tiện bị tạm giữ, tịch thu chưa đủ điều kiện để xây dựng nơi tạm giữ hoặc quy mô xây dựng, điều kiện an toàn nơi tạm giữ không đủ, không bảo đảm để quản lý, </w:t>
            </w:r>
            <w:r w:rsidRPr="00050834">
              <w:rPr>
                <w:color w:val="000000" w:themeColor="text1"/>
                <w:sz w:val="24"/>
                <w:szCs w:val="24"/>
              </w:rPr>
              <w:lastRenderedPageBreak/>
              <w:t>bảo quản hết tang vật, phương tiện bị tạm giữ, tịch thu thì cơ quan của người có thẩm quyền tạm giữ tang vật, phương tiện có thể thuê nơi tạm giữ. Mức thuê, giá thuê theo thỏa thuận nhưng không được vượt quá mức giá theo quy định của Ủy ban nhân dân tỉnh, thành phố trực thuộc trung ương và khi thuê nơi tạm giữ phải ký kết hợp đồng theo quy định của Bộ luật dân sự;</w:t>
            </w:r>
          </w:p>
          <w:p w14:paraId="1706F7D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d) Trường hợp tạm giữ tang vật, phương tiện bị tạm giữ, tịch thu với số lượng ít hoặc tang vật, phương tiện bị tạm giữ, tịch thu là những vật nhỏ, gọn mà xét thấy không cần thiết phải chuyển đến nơi tạm giữ là nhà, kho, bến, bãi thì người có thẩm quyền tạm giữ tang vật, phương tiện có thể quyết định tạm giữ tang vật, phương tiện đó tại trụ sở cơ quan của mình. Trong trường hợp này, người có thẩm quyền tạm giữ tang vật, phương tiện bị tạm giữ, tịch thu phải bố trí và giao tang vật, phương tiện bị tạm giữ, tịch thu cho người trực tiếp quản lý để quản lý, bảo quản.</w:t>
            </w:r>
          </w:p>
          <w:p w14:paraId="015DCAD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6. Ủy ban nhân dân tỉnh, thành phố trực thuộc trung ương có trách nhiệm tổ chức quản lý nơi tạm giữ chung hoặc giao cho một cơ quan quản lý. Cơ quan có nơi tạm giữ tang vật, phương tiện bị tạm giữ, tịch thu hoặc được giao quản lý nơi tạm giữ chung phải bố trí người làm nhiệm vụ quản lý, bảo quản tang vật, phương tiện bị tạm giữ, tịch thu, cụ thể như sau:</w:t>
            </w:r>
          </w:p>
          <w:p w14:paraId="063A8F1E"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Trường hợp nơi tạm giữ tang vật, phương tiện bị tạm giữ, tịch thu là nơi tạm giữ riêng của một cơ quan thì thủ trưởng cơ quan đó bố trí người làm nhiệm vụ quản lý, bảo quản tang vật, phương tiện bị tạm giữ, tịch thu;</w:t>
            </w:r>
          </w:p>
          <w:p w14:paraId="4E5BFC55" w14:textId="3CA56D14" w:rsidR="00436D02" w:rsidRPr="009B50D0" w:rsidRDefault="00050834" w:rsidP="00DF1F5E">
            <w:pPr>
              <w:spacing w:before="80" w:after="80"/>
              <w:jc w:val="both"/>
              <w:rPr>
                <w:color w:val="000000" w:themeColor="text1"/>
                <w:spacing w:val="-4"/>
                <w:sz w:val="24"/>
                <w:szCs w:val="24"/>
              </w:rPr>
            </w:pPr>
            <w:r w:rsidRPr="00050834">
              <w:rPr>
                <w:color w:val="000000" w:themeColor="text1"/>
                <w:sz w:val="24"/>
                <w:szCs w:val="24"/>
              </w:rPr>
              <w:t xml:space="preserve">b) Trường hợp nơi tạm giữ tang vật, phương tiện bị tạm giữ, tịch thu là nơi tạm giữ chung của nhiều cơ quan khác nhau ở địa phương thì việc bố trí người làm nhiệm vụ quản lý, bảo quản tang vật, phương tiện bị tạm giữ, tịch thu thực </w:t>
            </w:r>
            <w:r w:rsidRPr="009B50D0">
              <w:rPr>
                <w:color w:val="000000" w:themeColor="text1"/>
                <w:spacing w:val="-4"/>
                <w:sz w:val="24"/>
                <w:szCs w:val="24"/>
              </w:rPr>
              <w:t>hiện theo quyết định của Chủ tịch Ủy ban nhân dân cùng cấp trên cơ sở đề xuất thống nhất giữa các cơ quan ở địa phương.</w:t>
            </w:r>
          </w:p>
        </w:tc>
        <w:tc>
          <w:tcPr>
            <w:tcW w:w="5812" w:type="dxa"/>
            <w:shd w:val="clear" w:color="auto" w:fill="auto"/>
          </w:tcPr>
          <w:p w14:paraId="7B75332F" w14:textId="2AB80DF5" w:rsidR="00436D02" w:rsidRPr="00022438" w:rsidRDefault="00436D02" w:rsidP="00B7251E">
            <w:pPr>
              <w:spacing w:before="80" w:after="80"/>
              <w:jc w:val="both"/>
              <w:rPr>
                <w:color w:val="000000" w:themeColor="text1"/>
                <w:sz w:val="24"/>
                <w:szCs w:val="24"/>
              </w:rPr>
            </w:pPr>
          </w:p>
        </w:tc>
        <w:tc>
          <w:tcPr>
            <w:tcW w:w="3434" w:type="dxa"/>
            <w:shd w:val="clear" w:color="auto" w:fill="auto"/>
          </w:tcPr>
          <w:p w14:paraId="4ED4C85D" w14:textId="71FC45A5" w:rsidR="00436D02" w:rsidRPr="00022438" w:rsidRDefault="00436D02" w:rsidP="00694B0B">
            <w:pPr>
              <w:spacing w:after="120"/>
              <w:jc w:val="both"/>
              <w:rPr>
                <w:color w:val="000000" w:themeColor="text1"/>
                <w:sz w:val="24"/>
                <w:szCs w:val="24"/>
              </w:rPr>
            </w:pPr>
          </w:p>
        </w:tc>
      </w:tr>
      <w:tr w:rsidR="00022438" w:rsidRPr="00022438" w14:paraId="27B558F1" w14:textId="77777777" w:rsidTr="00193CB0">
        <w:tc>
          <w:tcPr>
            <w:tcW w:w="5778" w:type="dxa"/>
            <w:shd w:val="clear" w:color="auto" w:fill="auto"/>
          </w:tcPr>
          <w:p w14:paraId="2108C84E" w14:textId="77777777" w:rsidR="00050834" w:rsidRPr="00050834" w:rsidRDefault="00050834" w:rsidP="00050834">
            <w:pPr>
              <w:spacing w:before="80" w:after="80"/>
              <w:jc w:val="both"/>
              <w:rPr>
                <w:color w:val="000000" w:themeColor="text1"/>
                <w:sz w:val="24"/>
                <w:szCs w:val="24"/>
              </w:rPr>
            </w:pPr>
            <w:bookmarkStart w:id="4" w:name="dieu_7"/>
            <w:r w:rsidRPr="00050834">
              <w:rPr>
                <w:b/>
                <w:bCs/>
                <w:color w:val="000000" w:themeColor="text1"/>
                <w:sz w:val="24"/>
                <w:szCs w:val="24"/>
              </w:rPr>
              <w:lastRenderedPageBreak/>
              <w:t>Điều 7. Nhiệm vụ, quyền hạn của người đứng đầu cơ quan nơi quản lý, bảo quản tang vật, phương tiện bị tạm giữ, tịch thu, giấy phép, chứng chỉ hành nghề bị tạm giữ</w:t>
            </w:r>
            <w:bookmarkEnd w:id="4"/>
          </w:p>
          <w:p w14:paraId="68F9197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Chỉ đạo, theo dõi, kiểm tra, giám sát việc thực hiện các biện pháp quản lý, bảo quản tang vật, phương tiện bị tạm giữ, tịch thu, giấy phép, chứng chỉ hành nghề bị tạm giữ.</w:t>
            </w:r>
          </w:p>
          <w:p w14:paraId="375224B3"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Phân công người quản lý, bảo quản tang vật, phương tiện bị tạm giữ, tịch thu, giấy phép, chứng chỉ hành nghề bị tạm giữ phù hợp với điều kiện nơi tạm giữ.</w:t>
            </w:r>
          </w:p>
          <w:p w14:paraId="6556AB4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Thông báo bằng văn bản kịp thời cho người ra quyết định tạm giữ khi tang vật, phương tiện, giấy phép, chứng chỉ hành nghề bị tạm giữ hết thời hạn tạm giữ hoặc hết thời hiệu thi hành quyết định xử phạt; tang vật, phương tiện, giấy phép, chứng chỉ hành nghề bị tạm giữ đã có quyết định trả lại cho tổ chức, cá nhân vi phạm nhưng không đến nhận và tang vật, phương tiện, giấy phép, chứng chỉ hành nghề bị tạm giữ, tịch thu bị mất, hư hỏng; trường hợp có dấu hiệu của tội phạm phải báo ngay cho cơ quan có thẩm quyền tiến hành tố tụng hình sự.</w:t>
            </w:r>
          </w:p>
          <w:p w14:paraId="48F5FB9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4. Chủ trì, phối hợp với Ủy ban nhân dân địa phương, lực lượng vũ trang nhân dân, các cơ quan, đơn vị hữu quan để di chuyển tang vật, phương tiện bị tạm giữ, tịch thu đến nơi an toàn trong trường hợp thiên tai hoặc các trường hợp khác đe dọa đến sự an toàn của tang vật, phương tiện bị tạm giữ, tịch thu.</w:t>
            </w:r>
          </w:p>
          <w:p w14:paraId="1FC0C0A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5. Đề xuất, báo cáo thủ trưởng cấp trên hoặc cơ quan có thẩm quyền về tình trạng, phương án bảo vệ, nâng cấp, sửa chữa nơi tạm giữ tang vật, phương tiện bị tạm giữ, tịch thu.</w:t>
            </w:r>
          </w:p>
          <w:p w14:paraId="3BB0D8E6" w14:textId="65DB7374" w:rsidR="00DF1F5E" w:rsidRPr="00022438" w:rsidRDefault="00DF1F5E" w:rsidP="00DF1F5E">
            <w:pPr>
              <w:spacing w:before="80" w:after="80"/>
              <w:jc w:val="both"/>
              <w:rPr>
                <w:color w:val="000000" w:themeColor="text1"/>
                <w:sz w:val="24"/>
                <w:szCs w:val="24"/>
              </w:rPr>
            </w:pPr>
          </w:p>
        </w:tc>
        <w:tc>
          <w:tcPr>
            <w:tcW w:w="5812" w:type="dxa"/>
            <w:shd w:val="clear" w:color="auto" w:fill="auto"/>
          </w:tcPr>
          <w:p w14:paraId="0A7DC8DF" w14:textId="1DE6D5ED" w:rsidR="00DF1F5E" w:rsidRPr="007C4E68" w:rsidRDefault="007C4E68" w:rsidP="00DF1F5E">
            <w:pPr>
              <w:spacing w:before="80" w:after="80"/>
              <w:jc w:val="both"/>
              <w:rPr>
                <w:b/>
                <w:color w:val="000000" w:themeColor="text1"/>
                <w:sz w:val="24"/>
                <w:szCs w:val="24"/>
              </w:rPr>
            </w:pPr>
            <w:r w:rsidRPr="007C4E68">
              <w:rPr>
                <w:b/>
                <w:color w:val="000000" w:themeColor="text1"/>
                <w:sz w:val="24"/>
                <w:szCs w:val="24"/>
              </w:rPr>
              <w:t>Giữ nguyên</w:t>
            </w:r>
          </w:p>
        </w:tc>
        <w:tc>
          <w:tcPr>
            <w:tcW w:w="3434" w:type="dxa"/>
            <w:shd w:val="clear" w:color="auto" w:fill="auto"/>
          </w:tcPr>
          <w:p w14:paraId="168FDA45" w14:textId="678B4C39" w:rsidR="00DF1F5E" w:rsidRPr="00022438" w:rsidRDefault="00DF1F5E" w:rsidP="0007244A">
            <w:pPr>
              <w:spacing w:before="80" w:after="80"/>
              <w:jc w:val="both"/>
              <w:rPr>
                <w:b/>
                <w:color w:val="000000" w:themeColor="text1"/>
                <w:sz w:val="24"/>
                <w:szCs w:val="24"/>
              </w:rPr>
            </w:pPr>
          </w:p>
        </w:tc>
      </w:tr>
      <w:tr w:rsidR="00022438" w:rsidRPr="00022438" w14:paraId="47F3D578" w14:textId="77777777" w:rsidTr="00193CB0">
        <w:tc>
          <w:tcPr>
            <w:tcW w:w="5778" w:type="dxa"/>
            <w:shd w:val="clear" w:color="auto" w:fill="auto"/>
          </w:tcPr>
          <w:p w14:paraId="668F5242" w14:textId="77777777" w:rsidR="00050834" w:rsidRPr="00050834" w:rsidRDefault="00050834" w:rsidP="00050834">
            <w:pPr>
              <w:spacing w:before="80" w:after="80"/>
              <w:jc w:val="both"/>
              <w:rPr>
                <w:color w:val="000000" w:themeColor="text1"/>
                <w:sz w:val="24"/>
                <w:szCs w:val="24"/>
              </w:rPr>
            </w:pPr>
            <w:bookmarkStart w:id="5" w:name="dieu_8"/>
            <w:r w:rsidRPr="00050834">
              <w:rPr>
                <w:b/>
                <w:bCs/>
                <w:color w:val="000000" w:themeColor="text1"/>
                <w:sz w:val="24"/>
                <w:szCs w:val="24"/>
              </w:rPr>
              <w:lastRenderedPageBreak/>
              <w:t>Điều 8. Nhiệm vụ, quyền hạn của người quản lý, bảo quản tang vật, phương tiện bị tạm giữ, tịch thu, giấy phép, chứng chỉ hành nghề bị tạm giữ</w:t>
            </w:r>
            <w:bookmarkEnd w:id="5"/>
          </w:p>
          <w:p w14:paraId="2353AC75"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Tiếp nhận tang vật, phương tiện bị tạm giữ, tịch thu, giấy phép, chứng chỉ hành nghề bị tạm giữ theo quyết định của người có thẩm quyền; phân loại tang vật, phương tiện bị tạm giữ, tịch thu, giấy phép, chứng chỉ hành nghề bị tạm giữ và báo cáo người đứng đầu cơ quan được giao trực tiếp quản lý, bảo quản tang vật, phương tiện, giấy phép, chứng chỉ hành nghề bị tạm giữ để bố trí, sắp xếp và có biện pháp quản lý, bảo quản phù hợp.</w:t>
            </w:r>
          </w:p>
          <w:p w14:paraId="5C0BCF5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Trả lại tang vật, phương tiện, giấy phép, chứng chỉ hành nghề bị tạm giữ khi có quyết định của người có thẩm quyền.</w:t>
            </w:r>
          </w:p>
          <w:p w14:paraId="4C1EC18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Chuyển tang vật, phương tiện bị tạm giữ, tịch thu cho cơ quan có thẩm quyền tiến hành tố tụng hình sự hoặc cơ quan khác khi có quyết định của người có thẩm quyền.</w:t>
            </w:r>
          </w:p>
          <w:p w14:paraId="52F25DD6"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4. Quản lý, bảo quản tang vật, phương tiện bị tạm giữ, tịch thu, giấy phép, chứng chỉ hành nghề bị tạm giữ đúng quy định.</w:t>
            </w:r>
          </w:p>
          <w:p w14:paraId="3706AAC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5. Thường xuyên kiểm tra nơi tạm giữ; phát hiện kịp thời tang vật, phương tiện, giấy phép, chứng chỉ hành nghề bị tạm giữ bị mất, hư hỏng hoặc nơi tạm giữ không bảo đảm an toàn để có biện pháp khắc phục kịp thời.</w:t>
            </w:r>
          </w:p>
          <w:p w14:paraId="15D1FAB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6. Vào sổ và ghi chép đầy đủ về việc tiếp nhận, trả lại, chuyển tang vật, phương tiện, giấy phép, chứng chỉ hành nghề bị tạm giữ về:</w:t>
            </w:r>
          </w:p>
          <w:p w14:paraId="338D2730"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Giờ, ngày, tháng, năm tiếp nhận, trả lại, chuyển tang vật, phương tiện, giấy phép, chứng chỉ hành nghề bị tạm giữ;</w:t>
            </w:r>
          </w:p>
          <w:p w14:paraId="49251FF3"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Hiện trạng tang vật, phương tiện, giấy phép, chứng chỉ hành nghề bị tạm giữ;</w:t>
            </w:r>
          </w:p>
          <w:p w14:paraId="30477A0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lastRenderedPageBreak/>
              <w:t>c) Số quyết định, thời gian, lý do tạm giữ, tịch thu và họ, tên, chức vụ của người ký quyết định, người giao, người nhận tang vật, phương tiện, giấy phép, chứng chỉ hành nghề bị tạm giữ.</w:t>
            </w:r>
          </w:p>
          <w:p w14:paraId="4120523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7. Hàng ngày thống kê, báo cáo với người đứng đầu cơ quan nơi quản lý tang vật, phương tiện bị tạm giữ, tịch thu, giấy phép, chứng chỉ hành nghề bị tạm giữ về:</w:t>
            </w:r>
          </w:p>
          <w:p w14:paraId="0FFE669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Số lượng tang vật, phương tiện bị tạm giữ, tịch thu; giấy phép, chứng chỉ hành nghề bị tạm giữ;</w:t>
            </w:r>
          </w:p>
          <w:p w14:paraId="2DB17BB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Tang vật, phương tiện, giấy phép, chứng chỉ hành nghề bị tạm giữ đã trả lại cho người vi phạm, chủ sở hữu, người quản lý hoặc người sử dụng hợp pháp;</w:t>
            </w:r>
          </w:p>
          <w:p w14:paraId="0CE3769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 Số lượng tang vật, phương tiện, giấy phép, chứng chỉ hành nghề bị tạm giữ đã hết thời hạn bị tạm giữ mà người vi phạm, chủ sở hữu, người quản lý hoặc người sử dụng hợp pháp không đến nhận;</w:t>
            </w:r>
          </w:p>
          <w:p w14:paraId="0D4A5728"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d) Số lượng tang vật, phương tiện, giấy phép, chứng chỉ hành nghề bị tạm giữ chuyển cho các cơ quan có thẩm quyền;</w:t>
            </w:r>
          </w:p>
          <w:p w14:paraId="77FE3F2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đ) Số lượng tang vật, phương tiện, giấy phép, chứng chỉ hành nghề bị hư hỏng, mất, thất thoát;</w:t>
            </w:r>
          </w:p>
          <w:p w14:paraId="4DD2370A" w14:textId="3156740E" w:rsidR="00DF1F5E" w:rsidRPr="00022438" w:rsidRDefault="00050834" w:rsidP="00DF1F5E">
            <w:pPr>
              <w:spacing w:before="80" w:after="80"/>
              <w:jc w:val="both"/>
              <w:rPr>
                <w:color w:val="000000" w:themeColor="text1"/>
                <w:sz w:val="24"/>
                <w:szCs w:val="24"/>
              </w:rPr>
            </w:pPr>
            <w:r w:rsidRPr="00050834">
              <w:rPr>
                <w:color w:val="000000" w:themeColor="text1"/>
                <w:sz w:val="24"/>
                <w:szCs w:val="24"/>
              </w:rPr>
              <w:t>e) Tổng số tang vật, phương tiện, giấy phép, chứng chỉ hành nghề bị tạm giữ hiện còn tạm giữ.</w:t>
            </w:r>
          </w:p>
        </w:tc>
        <w:tc>
          <w:tcPr>
            <w:tcW w:w="5812" w:type="dxa"/>
            <w:shd w:val="clear" w:color="auto" w:fill="auto"/>
          </w:tcPr>
          <w:p w14:paraId="14965154" w14:textId="791A79D9" w:rsidR="00DF1F5E" w:rsidRPr="00022438" w:rsidRDefault="007C4E68" w:rsidP="00DF1F5E">
            <w:pPr>
              <w:spacing w:before="80" w:after="80"/>
              <w:jc w:val="both"/>
              <w:rPr>
                <w:b/>
                <w:color w:val="000000" w:themeColor="text1"/>
                <w:sz w:val="24"/>
                <w:szCs w:val="24"/>
              </w:rPr>
            </w:pPr>
            <w:r>
              <w:rPr>
                <w:b/>
                <w:color w:val="000000" w:themeColor="text1"/>
                <w:sz w:val="24"/>
                <w:szCs w:val="24"/>
              </w:rPr>
              <w:lastRenderedPageBreak/>
              <w:t>Giữ nguyên</w:t>
            </w:r>
          </w:p>
        </w:tc>
        <w:tc>
          <w:tcPr>
            <w:tcW w:w="3434" w:type="dxa"/>
            <w:shd w:val="clear" w:color="auto" w:fill="auto"/>
          </w:tcPr>
          <w:p w14:paraId="65BABD0F" w14:textId="77777777" w:rsidR="00DF1F5E" w:rsidRPr="00022438" w:rsidRDefault="00DF1F5E" w:rsidP="00DF1F5E">
            <w:pPr>
              <w:spacing w:before="80" w:after="80"/>
              <w:jc w:val="both"/>
              <w:rPr>
                <w:b/>
                <w:color w:val="000000" w:themeColor="text1"/>
                <w:sz w:val="24"/>
                <w:szCs w:val="24"/>
              </w:rPr>
            </w:pPr>
          </w:p>
        </w:tc>
      </w:tr>
      <w:tr w:rsidR="00022438" w:rsidRPr="00022438" w14:paraId="127E075E" w14:textId="77777777" w:rsidTr="00193CB0">
        <w:tc>
          <w:tcPr>
            <w:tcW w:w="5778" w:type="dxa"/>
            <w:shd w:val="clear" w:color="auto" w:fill="auto"/>
          </w:tcPr>
          <w:p w14:paraId="3C19F1AF" w14:textId="77777777" w:rsidR="00050834" w:rsidRPr="00050834" w:rsidRDefault="00050834" w:rsidP="00050834">
            <w:pPr>
              <w:spacing w:before="80" w:after="80"/>
              <w:jc w:val="both"/>
              <w:rPr>
                <w:color w:val="000000" w:themeColor="text1"/>
                <w:sz w:val="24"/>
                <w:szCs w:val="24"/>
              </w:rPr>
            </w:pPr>
            <w:bookmarkStart w:id="6" w:name="dieu_9"/>
            <w:r w:rsidRPr="00050834">
              <w:rPr>
                <w:b/>
                <w:bCs/>
                <w:color w:val="000000" w:themeColor="text1"/>
                <w:sz w:val="24"/>
                <w:szCs w:val="24"/>
              </w:rPr>
              <w:lastRenderedPageBreak/>
              <w:t>Điều 9.</w:t>
            </w:r>
            <w:r w:rsidRPr="00050834">
              <w:rPr>
                <w:color w:val="000000" w:themeColor="text1"/>
                <w:sz w:val="24"/>
                <w:szCs w:val="24"/>
              </w:rPr>
              <w:t xml:space="preserve"> Trách nhiệm trong quản lý, bảo quản tang vật, phương tiện bị tạm giữ, tịch thu, giấy phép, chứng chỉ hành nghề bị tạm giữ</w:t>
            </w:r>
            <w:bookmarkEnd w:id="6"/>
          </w:p>
          <w:p w14:paraId="4A59A06A"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Người lập biên bản tạm giữ có trách nhiệm quản lý, bảo quản tang vật, phương tiện, giấy phép, chứng chỉ hành nghề bị tạm giữ cho đến khi bàn giao tang vật, phương tiện, giấy phép, chứng chỉ hành nghề bị tạm giữ cho người quản lý, bảo quản.</w:t>
            </w:r>
          </w:p>
          <w:p w14:paraId="6B6BD42D"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lastRenderedPageBreak/>
              <w:t>2. Người ra quyết định tạm giữ, tịch thu có trách nhiệm quản lý, bảo quản tang vật, phương tiện bị tạm giữ, tịch thu, giấy phép, chứng chỉ hành nghề bị tạm giữ. Trường hợp tang vật, phương tiện, giấy phép, chứng chỉ hành nghề bị tạm giữ bị mất, bán trái quy định, đánh tráo, hư hỏng, mất linh kiện, thay thế thì người ra quyết định tạm giữ, tịch thu chịu trách nhiệm bồi thường và bị xử lý theo quy định của pháp luật.</w:t>
            </w:r>
          </w:p>
          <w:p w14:paraId="22B7C21A"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Người quản lý, bảo quản tang vật, phương tiện, giấy phép, chứng chỉ hành nghề bị tạm giữ có trách nhiệm trực tiếp quản lý, bảo quản tang vật, phương tiện bị tạm giữ, tịch thu, giấy phép, chứng chỉ hành nghề bị tạm giữ. Trường hợp tang vật, phương tiện, giấy phép, chứng chỉ hành nghề bị tạm giữ bị mất, bán trái quy định, đánh tráo, hư hỏng, mất linh kiện, thay thế thì phải chịu trách nhiệm trước pháp luật và người ra quyết định tạm giữ, tịch thu về việc quản lý, bảo quản tang vật, phương tiện, giấy phép, chứng chỉ hành nghề bị tạm giữ.</w:t>
            </w:r>
          </w:p>
          <w:p w14:paraId="709BF185" w14:textId="5CAF041E" w:rsidR="00DF1F5E" w:rsidRPr="00050834" w:rsidRDefault="00050834" w:rsidP="00DF1F5E">
            <w:pPr>
              <w:spacing w:before="80" w:after="80"/>
              <w:jc w:val="both"/>
              <w:rPr>
                <w:color w:val="000000" w:themeColor="text1"/>
                <w:sz w:val="24"/>
                <w:szCs w:val="24"/>
              </w:rPr>
            </w:pPr>
            <w:r w:rsidRPr="00050834">
              <w:rPr>
                <w:color w:val="000000" w:themeColor="text1"/>
                <w:sz w:val="24"/>
                <w:szCs w:val="24"/>
              </w:rPr>
              <w:t>4. Trường hợp phương tiện giao thông vi phạm hành chính được giao cho tổ chức, cá nhân vi phạm giữ, bảo quản theo quy định tại </w:t>
            </w:r>
            <w:bookmarkStart w:id="7" w:name="tc_1"/>
            <w:r w:rsidRPr="00050834">
              <w:rPr>
                <w:color w:val="000000" w:themeColor="text1"/>
                <w:sz w:val="24"/>
                <w:szCs w:val="24"/>
              </w:rPr>
              <w:t>Điều 14</w:t>
            </w:r>
            <w:bookmarkEnd w:id="7"/>
            <w:r w:rsidRPr="00050834">
              <w:rPr>
                <w:color w:val="000000" w:themeColor="text1"/>
                <w:sz w:val="24"/>
                <w:szCs w:val="24"/>
              </w:rPr>
              <w:t> và </w:t>
            </w:r>
            <w:bookmarkStart w:id="8" w:name="tc_2"/>
            <w:r w:rsidRPr="00050834">
              <w:rPr>
                <w:color w:val="000000" w:themeColor="text1"/>
                <w:sz w:val="24"/>
                <w:szCs w:val="24"/>
              </w:rPr>
              <w:t>Điều 15 Nghị định này</w:t>
            </w:r>
            <w:bookmarkEnd w:id="8"/>
            <w:r w:rsidRPr="00050834">
              <w:rPr>
                <w:color w:val="000000" w:themeColor="text1"/>
                <w:sz w:val="24"/>
                <w:szCs w:val="24"/>
              </w:rPr>
              <w:t> thì người có thẩm quyền tạm giữ phương tiện có trách nhiệm quản lý, bảo quản phương tiện giao thông vi phạm hành chính từ khi tạm giữ phương tiện cho đến khi giao phương tiện cho tổ chức, cá nhân vi phạm giữ, bảo quản.</w:t>
            </w:r>
          </w:p>
        </w:tc>
        <w:tc>
          <w:tcPr>
            <w:tcW w:w="5812" w:type="dxa"/>
            <w:shd w:val="clear" w:color="auto" w:fill="auto"/>
          </w:tcPr>
          <w:p w14:paraId="298D5D53" w14:textId="2522D50E" w:rsidR="00DF1F5E" w:rsidRPr="00022438" w:rsidRDefault="007C4E68" w:rsidP="00DF1F5E">
            <w:pPr>
              <w:spacing w:before="80" w:after="80"/>
              <w:jc w:val="both"/>
              <w:rPr>
                <w:b/>
                <w:color w:val="000000" w:themeColor="text1"/>
                <w:sz w:val="24"/>
                <w:szCs w:val="24"/>
              </w:rPr>
            </w:pPr>
            <w:r>
              <w:rPr>
                <w:b/>
                <w:color w:val="000000" w:themeColor="text1"/>
                <w:sz w:val="24"/>
                <w:szCs w:val="24"/>
              </w:rPr>
              <w:lastRenderedPageBreak/>
              <w:t>Giữ nguyên</w:t>
            </w:r>
          </w:p>
        </w:tc>
        <w:tc>
          <w:tcPr>
            <w:tcW w:w="3434" w:type="dxa"/>
            <w:shd w:val="clear" w:color="auto" w:fill="auto"/>
          </w:tcPr>
          <w:p w14:paraId="2F42031C" w14:textId="77777777" w:rsidR="00DF1F5E" w:rsidRPr="00022438" w:rsidRDefault="00DF1F5E" w:rsidP="00DF1F5E">
            <w:pPr>
              <w:spacing w:before="80" w:after="80"/>
              <w:jc w:val="both"/>
              <w:rPr>
                <w:b/>
                <w:color w:val="000000" w:themeColor="text1"/>
                <w:sz w:val="24"/>
                <w:szCs w:val="24"/>
              </w:rPr>
            </w:pPr>
          </w:p>
        </w:tc>
      </w:tr>
      <w:tr w:rsidR="00022438" w:rsidRPr="00022438" w14:paraId="191963CF" w14:textId="77777777" w:rsidTr="00193CB0">
        <w:tc>
          <w:tcPr>
            <w:tcW w:w="5778" w:type="dxa"/>
            <w:shd w:val="clear" w:color="auto" w:fill="auto"/>
          </w:tcPr>
          <w:p w14:paraId="4A2EE1F6" w14:textId="77777777" w:rsidR="00050834" w:rsidRPr="00050834" w:rsidRDefault="00050834" w:rsidP="00050834">
            <w:pPr>
              <w:spacing w:before="80" w:after="80"/>
              <w:rPr>
                <w:color w:val="000000" w:themeColor="text1"/>
                <w:sz w:val="24"/>
                <w:szCs w:val="24"/>
              </w:rPr>
            </w:pPr>
            <w:bookmarkStart w:id="9" w:name="dieu_10"/>
            <w:r w:rsidRPr="00050834">
              <w:rPr>
                <w:b/>
                <w:bCs/>
                <w:color w:val="000000" w:themeColor="text1"/>
                <w:sz w:val="24"/>
                <w:szCs w:val="24"/>
              </w:rPr>
              <w:lastRenderedPageBreak/>
              <w:t>Điều 10</w:t>
            </w:r>
            <w:r w:rsidRPr="00050834">
              <w:rPr>
                <w:color w:val="000000" w:themeColor="text1"/>
                <w:sz w:val="24"/>
                <w:szCs w:val="24"/>
              </w:rPr>
              <w:t>. Quyền của tổ chức, cá nhân có tang vật, phương tiện bị tạm giữ, tịch thu, giấy phép, chứng chỉ hành nghề bị tạm giữ</w:t>
            </w:r>
            <w:bookmarkEnd w:id="9"/>
          </w:p>
          <w:p w14:paraId="039F83DF" w14:textId="77777777" w:rsidR="00050834" w:rsidRPr="00050834" w:rsidRDefault="00050834" w:rsidP="00050834">
            <w:pPr>
              <w:spacing w:before="80" w:after="80"/>
              <w:rPr>
                <w:color w:val="000000" w:themeColor="text1"/>
                <w:sz w:val="24"/>
                <w:szCs w:val="24"/>
              </w:rPr>
            </w:pPr>
            <w:r w:rsidRPr="00050834">
              <w:rPr>
                <w:color w:val="000000" w:themeColor="text1"/>
                <w:sz w:val="24"/>
                <w:szCs w:val="24"/>
              </w:rPr>
              <w:t>1. Khiếu nại, tố cáo, kiến nghị, phản ánh hành vi, quyết định trái pháp luật của người có thẩm quyền tạm giữ, tịch thu tang vật, phương tiện, giấy phép, chứng chỉ hành nghề theo quy định của pháp luật về khiếu nại, tố cáo.</w:t>
            </w:r>
          </w:p>
          <w:p w14:paraId="1992ABE6" w14:textId="77777777" w:rsidR="00050834" w:rsidRPr="00050834" w:rsidRDefault="00050834" w:rsidP="00050834">
            <w:pPr>
              <w:spacing w:before="80" w:after="80"/>
              <w:rPr>
                <w:color w:val="000000" w:themeColor="text1"/>
                <w:sz w:val="24"/>
                <w:szCs w:val="24"/>
              </w:rPr>
            </w:pPr>
            <w:r w:rsidRPr="00050834">
              <w:rPr>
                <w:color w:val="000000" w:themeColor="text1"/>
                <w:sz w:val="24"/>
                <w:szCs w:val="24"/>
              </w:rPr>
              <w:lastRenderedPageBreak/>
              <w:t>2. Kiểm tra trước khi nhận lại tang vật, phương tiện, giấy phép, chứng chỉ hành nghề bị tạm giữ khi hết thời hạn bị tạm giữ.</w:t>
            </w:r>
          </w:p>
          <w:p w14:paraId="40B9BF6C" w14:textId="413DD43B" w:rsidR="00DF1F5E" w:rsidRPr="00050834" w:rsidRDefault="00050834" w:rsidP="00050834">
            <w:pPr>
              <w:spacing w:before="80" w:after="80"/>
              <w:rPr>
                <w:color w:val="000000" w:themeColor="text1"/>
                <w:sz w:val="24"/>
                <w:szCs w:val="24"/>
              </w:rPr>
            </w:pPr>
            <w:r w:rsidRPr="00050834">
              <w:rPr>
                <w:color w:val="000000" w:themeColor="text1"/>
                <w:sz w:val="24"/>
                <w:szCs w:val="24"/>
              </w:rPr>
              <w:t>3. Yêu cầu người quản lý, bảo quản tang vật, phương tiện bị tạm giữ, tịch thu, giấy phép, chứng chỉ hành nghề bị tạm giữ lập biên bản về việc tài sản trong thời gian tạm giữ bị mất, đánh tráo, hư hỏng, thiếu hụt và yêu cầu cơ quan của người quản lý, bảo quản tang vật, phương tiện, giấy phép, chứng chỉ hành nghề bị tạm giữ bồi thường theo quy định của pháp luật.</w:t>
            </w:r>
          </w:p>
        </w:tc>
        <w:tc>
          <w:tcPr>
            <w:tcW w:w="5812" w:type="dxa"/>
            <w:shd w:val="clear" w:color="auto" w:fill="auto"/>
          </w:tcPr>
          <w:p w14:paraId="381F6E56" w14:textId="1C947CA2" w:rsidR="00DF1F5E" w:rsidRPr="007C4E68" w:rsidRDefault="007C4E68" w:rsidP="007C4E68">
            <w:pPr>
              <w:spacing w:before="80" w:after="80"/>
              <w:jc w:val="both"/>
              <w:rPr>
                <w:b/>
                <w:color w:val="000000" w:themeColor="text1"/>
                <w:sz w:val="24"/>
                <w:szCs w:val="24"/>
              </w:rPr>
            </w:pPr>
            <w:r w:rsidRPr="007C4E68">
              <w:rPr>
                <w:b/>
                <w:color w:val="000000" w:themeColor="text1"/>
                <w:sz w:val="24"/>
                <w:szCs w:val="24"/>
              </w:rPr>
              <w:lastRenderedPageBreak/>
              <w:t xml:space="preserve">Giữ nguyên </w:t>
            </w:r>
          </w:p>
        </w:tc>
        <w:tc>
          <w:tcPr>
            <w:tcW w:w="3434" w:type="dxa"/>
            <w:shd w:val="clear" w:color="auto" w:fill="auto"/>
          </w:tcPr>
          <w:p w14:paraId="28D89D5B" w14:textId="77777777" w:rsidR="00DF1F5E" w:rsidRPr="00022438" w:rsidRDefault="00DF1F5E" w:rsidP="00DF1F5E">
            <w:pPr>
              <w:spacing w:before="80" w:after="80"/>
              <w:jc w:val="both"/>
              <w:rPr>
                <w:color w:val="000000" w:themeColor="text1"/>
                <w:sz w:val="24"/>
                <w:szCs w:val="24"/>
              </w:rPr>
            </w:pPr>
          </w:p>
        </w:tc>
      </w:tr>
      <w:tr w:rsidR="00022438" w:rsidRPr="00022438" w14:paraId="24E71A1E" w14:textId="77777777" w:rsidTr="00193CB0">
        <w:tc>
          <w:tcPr>
            <w:tcW w:w="5778" w:type="dxa"/>
            <w:shd w:val="clear" w:color="auto" w:fill="auto"/>
          </w:tcPr>
          <w:p w14:paraId="7E872589" w14:textId="77777777" w:rsidR="00050834" w:rsidRPr="00050834" w:rsidRDefault="00050834" w:rsidP="00050834">
            <w:pPr>
              <w:spacing w:before="80" w:after="80"/>
              <w:jc w:val="both"/>
              <w:rPr>
                <w:color w:val="000000" w:themeColor="text1"/>
                <w:sz w:val="24"/>
                <w:szCs w:val="24"/>
              </w:rPr>
            </w:pPr>
            <w:bookmarkStart w:id="10" w:name="dieu_11"/>
            <w:r w:rsidRPr="00050834">
              <w:rPr>
                <w:b/>
                <w:bCs/>
                <w:color w:val="000000" w:themeColor="text1"/>
                <w:sz w:val="24"/>
                <w:szCs w:val="24"/>
              </w:rPr>
              <w:lastRenderedPageBreak/>
              <w:t>Điều 11. Nghĩa vụ của cơ quan, tổ chức, cá nhân có tang vật, phương tiện bị tạm giữ, tịch thu, giấy phép, chứng chỉ hành nghề bị tạm giữ</w:t>
            </w:r>
            <w:bookmarkEnd w:id="10"/>
          </w:p>
          <w:p w14:paraId="21B7E59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Chấp hành nghiêm chỉnh quyết định tạm giữ, tịch thu tang vật, phương tiện vi phạm hành chính; quyết định tạm giữ giấy phép, chứng chỉ hành nghề.</w:t>
            </w:r>
          </w:p>
          <w:p w14:paraId="26EEBBA0"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Nhận lại tang vật, phương tiện, giấy phép, chứng chỉ hành nghề bị tạm giữ theo đúng thời hạn ghi trong quyết định tạm giữ.</w:t>
            </w:r>
          </w:p>
          <w:p w14:paraId="0C37FCFD" w14:textId="303BEEB3" w:rsidR="00DF1F5E" w:rsidRPr="00022438" w:rsidRDefault="00050834" w:rsidP="00DF1F5E">
            <w:pPr>
              <w:spacing w:before="80" w:after="80"/>
              <w:jc w:val="both"/>
              <w:rPr>
                <w:color w:val="000000" w:themeColor="text1"/>
                <w:sz w:val="24"/>
                <w:szCs w:val="24"/>
              </w:rPr>
            </w:pPr>
            <w:r w:rsidRPr="00050834">
              <w:rPr>
                <w:color w:val="000000" w:themeColor="text1"/>
                <w:sz w:val="24"/>
                <w:szCs w:val="24"/>
              </w:rPr>
              <w:t>3. Chấp hành quy định tại </w:t>
            </w:r>
            <w:bookmarkStart w:id="11" w:name="tc_3"/>
            <w:r w:rsidRPr="00050834">
              <w:rPr>
                <w:color w:val="000000" w:themeColor="text1"/>
                <w:sz w:val="24"/>
                <w:szCs w:val="24"/>
              </w:rPr>
              <w:t>điểm a khoản 4 Điều 16 Nghị định này</w:t>
            </w:r>
            <w:bookmarkEnd w:id="11"/>
            <w:r w:rsidRPr="00050834">
              <w:rPr>
                <w:color w:val="000000" w:themeColor="text1"/>
                <w:sz w:val="24"/>
                <w:szCs w:val="24"/>
              </w:rPr>
              <w:t>.</w:t>
            </w:r>
          </w:p>
        </w:tc>
        <w:tc>
          <w:tcPr>
            <w:tcW w:w="5812" w:type="dxa"/>
            <w:shd w:val="clear" w:color="auto" w:fill="auto"/>
          </w:tcPr>
          <w:p w14:paraId="795115D5" w14:textId="09B70B54" w:rsidR="00DF1F5E" w:rsidRPr="007C4E68" w:rsidRDefault="007C4E68" w:rsidP="00DF1F5E">
            <w:pPr>
              <w:spacing w:before="80" w:after="80"/>
              <w:jc w:val="both"/>
              <w:rPr>
                <w:b/>
                <w:color w:val="000000" w:themeColor="text1"/>
                <w:sz w:val="24"/>
                <w:szCs w:val="24"/>
              </w:rPr>
            </w:pPr>
            <w:r w:rsidRPr="007C4E68">
              <w:rPr>
                <w:b/>
                <w:color w:val="000000" w:themeColor="text1"/>
                <w:sz w:val="24"/>
                <w:szCs w:val="24"/>
              </w:rPr>
              <w:t>Giữ nguyên</w:t>
            </w:r>
          </w:p>
        </w:tc>
        <w:tc>
          <w:tcPr>
            <w:tcW w:w="3434" w:type="dxa"/>
            <w:shd w:val="clear" w:color="auto" w:fill="auto"/>
          </w:tcPr>
          <w:p w14:paraId="34FB39D9" w14:textId="4E6026B5" w:rsidR="00DF1F5E" w:rsidRPr="00022438" w:rsidRDefault="00DF1F5E" w:rsidP="00DF1F5E">
            <w:pPr>
              <w:spacing w:before="80" w:after="80"/>
              <w:jc w:val="both"/>
              <w:rPr>
                <w:color w:val="000000" w:themeColor="text1"/>
                <w:sz w:val="24"/>
                <w:szCs w:val="24"/>
              </w:rPr>
            </w:pPr>
          </w:p>
        </w:tc>
      </w:tr>
      <w:tr w:rsidR="000F4A15" w:rsidRPr="00022438" w14:paraId="76DEB830" w14:textId="77777777" w:rsidTr="00193CB0">
        <w:tc>
          <w:tcPr>
            <w:tcW w:w="5778" w:type="dxa"/>
            <w:shd w:val="clear" w:color="auto" w:fill="auto"/>
          </w:tcPr>
          <w:p w14:paraId="0CC87924" w14:textId="77777777" w:rsidR="000F4A15" w:rsidRPr="00050834" w:rsidRDefault="000F4A15" w:rsidP="00050834">
            <w:pPr>
              <w:spacing w:before="80" w:after="80"/>
              <w:jc w:val="both"/>
              <w:rPr>
                <w:b/>
                <w:bCs/>
                <w:color w:val="000000" w:themeColor="text1"/>
                <w:sz w:val="24"/>
                <w:szCs w:val="24"/>
              </w:rPr>
            </w:pPr>
          </w:p>
        </w:tc>
        <w:tc>
          <w:tcPr>
            <w:tcW w:w="5812" w:type="dxa"/>
            <w:shd w:val="clear" w:color="auto" w:fill="auto"/>
          </w:tcPr>
          <w:p w14:paraId="46CF58F0" w14:textId="6F190B96" w:rsidR="007C5CA7" w:rsidRPr="007C5CA7" w:rsidRDefault="007C5CA7" w:rsidP="009B50D0">
            <w:pPr>
              <w:shd w:val="solid" w:color="FFFFFF" w:fill="auto"/>
              <w:spacing w:after="120"/>
              <w:jc w:val="both"/>
              <w:rPr>
                <w:b/>
                <w:color w:val="000000"/>
                <w:sz w:val="24"/>
                <w:szCs w:val="24"/>
              </w:rPr>
            </w:pPr>
            <w:r w:rsidRPr="007C5CA7">
              <w:rPr>
                <w:b/>
                <w:color w:val="000000"/>
                <w:sz w:val="24"/>
                <w:szCs w:val="24"/>
              </w:rPr>
              <w:t>Bổ sung</w:t>
            </w:r>
            <w:r w:rsidRPr="007C5CA7">
              <w:rPr>
                <w:color w:val="000000"/>
                <w:sz w:val="24"/>
                <w:szCs w:val="24"/>
              </w:rPr>
              <w:t xml:space="preserve"> </w:t>
            </w:r>
            <w:r w:rsidRPr="007C5CA7">
              <w:rPr>
                <w:b/>
                <w:color w:val="000000"/>
                <w:sz w:val="24"/>
                <w:szCs w:val="24"/>
              </w:rPr>
              <w:t>Điều 11a. Niêm phong, mở niêm phong tang vật, phương tiện vi phạm hành chính bị tạm giữ</w:t>
            </w:r>
          </w:p>
          <w:p w14:paraId="1B93CEBA" w14:textId="77777777" w:rsidR="007C5CA7" w:rsidRPr="007C5CA7" w:rsidRDefault="007C5CA7" w:rsidP="009B50D0">
            <w:pPr>
              <w:shd w:val="solid" w:color="FFFFFF" w:fill="auto"/>
              <w:spacing w:after="120"/>
              <w:jc w:val="both"/>
              <w:rPr>
                <w:bCs/>
                <w:sz w:val="24"/>
                <w:szCs w:val="24"/>
              </w:rPr>
            </w:pPr>
            <w:r w:rsidRPr="007C5CA7">
              <w:rPr>
                <w:sz w:val="24"/>
                <w:szCs w:val="24"/>
              </w:rPr>
              <w:t xml:space="preserve">1. Người lập biên bản tạm giữ, người có thẩm quyền tạm giữ </w:t>
            </w:r>
            <w:r w:rsidRPr="007C5CA7">
              <w:rPr>
                <w:bCs/>
                <w:sz w:val="24"/>
                <w:szCs w:val="24"/>
              </w:rPr>
              <w:t xml:space="preserve">tang vật, phương tiện căn cứ </w:t>
            </w:r>
            <w:r w:rsidRPr="007C5CA7">
              <w:rPr>
                <w:sz w:val="24"/>
                <w:szCs w:val="24"/>
              </w:rPr>
              <w:t xml:space="preserve">quy định tại khoản 5a Điều 125 Luật Xử lý vi phạm hành chính để quyết định trường hợp niêm phong </w:t>
            </w:r>
            <w:r w:rsidRPr="007C5CA7">
              <w:rPr>
                <w:bCs/>
                <w:sz w:val="24"/>
                <w:szCs w:val="24"/>
              </w:rPr>
              <w:t>tang vật, phương tiện vi phạm hành chính.</w:t>
            </w:r>
          </w:p>
          <w:p w14:paraId="106E7064" w14:textId="77777777" w:rsidR="007C5CA7" w:rsidRPr="007C5CA7" w:rsidRDefault="007C5CA7" w:rsidP="009B50D0">
            <w:pPr>
              <w:spacing w:after="120"/>
              <w:jc w:val="both"/>
              <w:rPr>
                <w:sz w:val="24"/>
                <w:szCs w:val="24"/>
              </w:rPr>
            </w:pPr>
            <w:r w:rsidRPr="007C5CA7">
              <w:rPr>
                <w:sz w:val="24"/>
                <w:szCs w:val="24"/>
              </w:rPr>
              <w:t>2. Tang vật, phương tiện bị tạm giữ được niêm phong bằng việc dán tem, giấy niêm phong đè lên những phần, bộ phận có thể mở để lấy, đổi tang vật, phương tiện hoặc dán đè lên những phần, bộ phận để bảo đảm tính nguyên trạng của tang vật, phương tiện.</w:t>
            </w:r>
          </w:p>
          <w:p w14:paraId="77DA765B" w14:textId="77777777" w:rsidR="007C5CA7" w:rsidRPr="007C5CA7" w:rsidRDefault="007C5CA7" w:rsidP="00D761AA">
            <w:pPr>
              <w:spacing w:after="120" w:line="264" w:lineRule="auto"/>
              <w:jc w:val="both"/>
              <w:rPr>
                <w:sz w:val="24"/>
                <w:szCs w:val="24"/>
              </w:rPr>
            </w:pPr>
            <w:r w:rsidRPr="007C5CA7">
              <w:rPr>
                <w:sz w:val="24"/>
                <w:szCs w:val="24"/>
              </w:rPr>
              <w:lastRenderedPageBreak/>
              <w:t>Trường hợp tang vật, phương tiện có khối lượng, kích thước lớn hoặc không thể di chuyển được thì dán tem, giấy niêm phong đè lên những phần, bộ phận có xác định nguồn gốc, đặc điểm, bộ phận chính của tang vật, phương tiện và những vị trí cần thiết khác để bảo đảm tính nguyên trạng của tang vật, phương tiện. Đối với tang vật, phương tiện có thể sử dụng khóa, kẹp dây chì, dây thép và các hình thức khác để bao bọc thì sau khi bao bọc thực hiện việc dán tem, giấy niêm phong.</w:t>
            </w:r>
          </w:p>
          <w:p w14:paraId="12FB6C95" w14:textId="77777777" w:rsidR="007C5CA7" w:rsidRPr="007C5CA7" w:rsidRDefault="007C5CA7" w:rsidP="00D761AA">
            <w:pPr>
              <w:shd w:val="solid" w:color="FFFFFF" w:fill="auto"/>
              <w:spacing w:after="120" w:line="264" w:lineRule="auto"/>
              <w:jc w:val="both"/>
              <w:rPr>
                <w:sz w:val="24"/>
                <w:szCs w:val="24"/>
              </w:rPr>
            </w:pPr>
            <w:r w:rsidRPr="007C5CA7">
              <w:rPr>
                <w:sz w:val="24"/>
                <w:szCs w:val="24"/>
              </w:rPr>
              <w:t xml:space="preserve">Đối với </w:t>
            </w:r>
            <w:r w:rsidRPr="007C5CA7">
              <w:rPr>
                <w:bCs/>
                <w:sz w:val="24"/>
                <w:szCs w:val="24"/>
              </w:rPr>
              <w:t xml:space="preserve">tang vật, phương tiện </w:t>
            </w:r>
            <w:r w:rsidRPr="007C5CA7">
              <w:rPr>
                <w:sz w:val="24"/>
                <w:szCs w:val="24"/>
              </w:rPr>
              <w:t>không thể niêm phong được tại hiện trường thì khi đưa về nơi tạm giữ tang vật, phương tiện phải tiến hành niêm phong theo quy định.</w:t>
            </w:r>
          </w:p>
          <w:p w14:paraId="52815CC8" w14:textId="77777777" w:rsidR="007C5CA7" w:rsidRPr="007C5CA7" w:rsidRDefault="007C5CA7" w:rsidP="00D761AA">
            <w:pPr>
              <w:spacing w:after="120" w:line="264" w:lineRule="auto"/>
              <w:jc w:val="both"/>
              <w:rPr>
                <w:sz w:val="24"/>
                <w:szCs w:val="24"/>
              </w:rPr>
            </w:pPr>
            <w:r w:rsidRPr="007C5CA7">
              <w:rPr>
                <w:sz w:val="24"/>
                <w:szCs w:val="24"/>
              </w:rPr>
              <w:t>3. Tem, giấy niêm phong khi sử dụng để niêm phong không được rách, mờ, không còn tính nguyên vẹn; tem niêm phong phải bảo đảm không bị làm giả; đối với giấy niêm phong ghi các thông tin cơ bản về tên cơ quan, tổ chức chủ trì, thời gian tổ chức niêm phong, họ tên, chữ ký hoặc điểm chỉ của những người tham gia thực hiện niêm phong và đóng dấu của cơ quan, tổ chức thực hiện niêm phong hoặc dấu của chính quyền xã, phường, đặc khu nơi tổ chức thực hiện niêm phong vào giấy niêm phong.</w:t>
            </w:r>
          </w:p>
          <w:p w14:paraId="47D13787" w14:textId="77777777" w:rsidR="007C5CA7" w:rsidRPr="007C5CA7" w:rsidRDefault="007C5CA7" w:rsidP="00D761AA">
            <w:pPr>
              <w:spacing w:after="120" w:line="264" w:lineRule="auto"/>
              <w:jc w:val="both"/>
              <w:rPr>
                <w:sz w:val="24"/>
                <w:szCs w:val="24"/>
              </w:rPr>
            </w:pPr>
            <w:r w:rsidRPr="007C5CA7">
              <w:rPr>
                <w:sz w:val="24"/>
                <w:szCs w:val="24"/>
              </w:rPr>
              <w:t>Trường hợp pháp luật có quy định riêng về tem, mẫu giấy niêm phong</w:t>
            </w:r>
            <w:r w:rsidRPr="007C5CA7">
              <w:rPr>
                <w:bCs/>
                <w:sz w:val="24"/>
                <w:szCs w:val="24"/>
              </w:rPr>
              <w:t xml:space="preserve"> tang vật, phương tiện</w:t>
            </w:r>
            <w:r w:rsidRPr="007C5CA7">
              <w:rPr>
                <w:sz w:val="24"/>
                <w:szCs w:val="24"/>
              </w:rPr>
              <w:t xml:space="preserve"> trong các lĩnh vực quản lý nhà nước thì thực hiện theo quy định của pháp luật có liên quan.</w:t>
            </w:r>
          </w:p>
          <w:p w14:paraId="404C0BD6" w14:textId="77777777" w:rsidR="007C5CA7" w:rsidRPr="007C5CA7" w:rsidRDefault="007C5CA7" w:rsidP="00D761AA">
            <w:pPr>
              <w:shd w:val="solid" w:color="FFFFFF" w:fill="auto"/>
              <w:spacing w:after="120" w:line="264" w:lineRule="auto"/>
              <w:jc w:val="both"/>
              <w:rPr>
                <w:sz w:val="24"/>
                <w:szCs w:val="24"/>
              </w:rPr>
            </w:pPr>
            <w:r w:rsidRPr="007C5CA7">
              <w:rPr>
                <w:sz w:val="24"/>
                <w:szCs w:val="24"/>
              </w:rPr>
              <w:t xml:space="preserve">4. Trình tự, thủ tục niêm phong, mở niêm phong </w:t>
            </w:r>
            <w:r w:rsidRPr="007C5CA7">
              <w:rPr>
                <w:bCs/>
                <w:sz w:val="24"/>
                <w:szCs w:val="24"/>
              </w:rPr>
              <w:t>tang vật, phương tiện bị tạm giữ:</w:t>
            </w:r>
          </w:p>
          <w:p w14:paraId="406EE9C2" w14:textId="77777777" w:rsidR="007C5CA7" w:rsidRPr="007C5CA7" w:rsidRDefault="007C5CA7" w:rsidP="00D761AA">
            <w:pPr>
              <w:shd w:val="solid" w:color="FFFFFF" w:fill="auto"/>
              <w:spacing w:after="120" w:line="264" w:lineRule="auto"/>
              <w:jc w:val="both"/>
              <w:rPr>
                <w:sz w:val="24"/>
                <w:szCs w:val="24"/>
              </w:rPr>
            </w:pPr>
            <w:r w:rsidRPr="007C5CA7">
              <w:rPr>
                <w:sz w:val="24"/>
                <w:szCs w:val="24"/>
              </w:rPr>
              <w:t xml:space="preserve">a) Người lập biên bản tạm giữ, người có thẩm quyền tạm giữ </w:t>
            </w:r>
            <w:r w:rsidRPr="007C5CA7">
              <w:rPr>
                <w:bCs/>
                <w:sz w:val="24"/>
                <w:szCs w:val="24"/>
              </w:rPr>
              <w:t>tang vật, phương tiện</w:t>
            </w:r>
            <w:r w:rsidRPr="007C5CA7">
              <w:rPr>
                <w:sz w:val="24"/>
                <w:szCs w:val="24"/>
              </w:rPr>
              <w:t xml:space="preserve"> tổ chức thực hiện niêm phong </w:t>
            </w:r>
            <w:r w:rsidRPr="007C5CA7">
              <w:rPr>
                <w:bCs/>
                <w:sz w:val="24"/>
                <w:szCs w:val="24"/>
              </w:rPr>
              <w:t>tang vật, phương tiện</w:t>
            </w:r>
            <w:r w:rsidRPr="007C5CA7">
              <w:rPr>
                <w:sz w:val="24"/>
                <w:szCs w:val="24"/>
              </w:rPr>
              <w:t xml:space="preserve"> vi phạm trước mặt người vi phạm; </w:t>
            </w:r>
            <w:r w:rsidRPr="007C5CA7">
              <w:rPr>
                <w:sz w:val="24"/>
                <w:szCs w:val="24"/>
              </w:rPr>
              <w:lastRenderedPageBreak/>
              <w:t>nếu người vi phạm vắng mặt thì phải tiến hành niêm phong trước mặt đại diện gia đình người vi phạm, đại diện tổ chức</w:t>
            </w:r>
            <w:r w:rsidRPr="007C5CA7">
              <w:rPr>
                <w:color w:val="FF0000"/>
                <w:sz w:val="24"/>
                <w:szCs w:val="24"/>
              </w:rPr>
              <w:t xml:space="preserve"> </w:t>
            </w:r>
            <w:r w:rsidRPr="007C5CA7">
              <w:rPr>
                <w:sz w:val="24"/>
                <w:szCs w:val="24"/>
              </w:rPr>
              <w:t>hoặc đại diện chính quyền xã, phường, đặc khu hoặc ít nhất 01 người chứng kiến;</w:t>
            </w:r>
          </w:p>
          <w:p w14:paraId="7A0A8938" w14:textId="77777777" w:rsidR="007C5CA7" w:rsidRPr="007C5CA7" w:rsidRDefault="007C5CA7" w:rsidP="00D761AA">
            <w:pPr>
              <w:shd w:val="solid" w:color="FFFFFF" w:fill="auto"/>
              <w:spacing w:after="120" w:line="264" w:lineRule="auto"/>
              <w:jc w:val="both"/>
              <w:rPr>
                <w:color w:val="000000"/>
                <w:sz w:val="24"/>
                <w:szCs w:val="24"/>
              </w:rPr>
            </w:pPr>
            <w:r w:rsidRPr="007C5CA7">
              <w:rPr>
                <w:sz w:val="24"/>
                <w:szCs w:val="24"/>
              </w:rPr>
              <w:t>Kết thúc niêm phong phải lập biên bản theo Mẫu biên bản niêm phong tang vật, phương tiện vi phạm hành chính bị tạm giữ theo quy định của pháp luật về xử lý vi phạm hành chính.</w:t>
            </w:r>
          </w:p>
          <w:p w14:paraId="40315F87" w14:textId="412A83F4" w:rsidR="009B50D0" w:rsidRDefault="007C5CA7" w:rsidP="00D761AA">
            <w:pPr>
              <w:shd w:val="solid" w:color="FFFFFF" w:fill="auto"/>
              <w:spacing w:after="120" w:line="264" w:lineRule="auto"/>
              <w:jc w:val="both"/>
              <w:rPr>
                <w:sz w:val="24"/>
                <w:szCs w:val="24"/>
              </w:rPr>
            </w:pPr>
            <w:r w:rsidRPr="007C5CA7">
              <w:rPr>
                <w:bCs/>
                <w:sz w:val="24"/>
                <w:szCs w:val="24"/>
              </w:rPr>
              <w:t xml:space="preserve">b) </w:t>
            </w:r>
            <w:r w:rsidRPr="007C5CA7">
              <w:rPr>
                <w:sz w:val="24"/>
                <w:szCs w:val="24"/>
              </w:rPr>
              <w:t xml:space="preserve">Mở niêm phong tang vật, phương tiện do người lập biên bản tạm giữ, người có thẩm quyền tạm giữ </w:t>
            </w:r>
            <w:r w:rsidRPr="007C5CA7">
              <w:rPr>
                <w:bCs/>
                <w:sz w:val="24"/>
                <w:szCs w:val="24"/>
              </w:rPr>
              <w:t>tang vật, phương tiện</w:t>
            </w:r>
            <w:r w:rsidRPr="007C5CA7">
              <w:rPr>
                <w:sz w:val="24"/>
                <w:szCs w:val="24"/>
              </w:rPr>
              <w:t xml:space="preserve"> tổ chức thực hiện bằng cách bóc, gỡ tem, giấy niêm phong đã dán trước đó trước mặt người vi </w:t>
            </w:r>
            <w:r w:rsidRPr="007C5CA7">
              <w:rPr>
                <w:spacing w:val="-4"/>
                <w:sz w:val="24"/>
                <w:szCs w:val="24"/>
              </w:rPr>
              <w:t>phạm, người được phân công quản lý, bảo quản tang vật, phương tiện bị tạm giữ</w:t>
            </w:r>
            <w:r w:rsidRPr="007C5CA7">
              <w:rPr>
                <w:sz w:val="24"/>
                <w:szCs w:val="24"/>
              </w:rPr>
              <w:t xml:space="preserve">; nếu người vi phạm vắng mặt thì ghi rõ lý do vào biên bản mở niêm phong. </w:t>
            </w:r>
          </w:p>
          <w:p w14:paraId="1714ED2D" w14:textId="77777777" w:rsidR="009B50D0" w:rsidRPr="007C5CA7" w:rsidRDefault="009B50D0" w:rsidP="00D761AA">
            <w:pPr>
              <w:shd w:val="solid" w:color="FFFFFF" w:fill="auto"/>
              <w:spacing w:after="120" w:line="264" w:lineRule="auto"/>
              <w:jc w:val="both"/>
              <w:rPr>
                <w:sz w:val="24"/>
                <w:szCs w:val="24"/>
              </w:rPr>
            </w:pPr>
          </w:p>
          <w:p w14:paraId="01DC1D71" w14:textId="3FE7873C" w:rsidR="000F4A15" w:rsidRPr="00D761AA" w:rsidRDefault="007C5CA7" w:rsidP="00D761AA">
            <w:pPr>
              <w:shd w:val="solid" w:color="FFFFFF" w:fill="auto"/>
              <w:spacing w:after="120" w:line="264" w:lineRule="auto"/>
              <w:jc w:val="both"/>
              <w:rPr>
                <w:sz w:val="24"/>
                <w:szCs w:val="24"/>
              </w:rPr>
            </w:pPr>
            <w:r w:rsidRPr="007C5CA7">
              <w:rPr>
                <w:bCs/>
                <w:sz w:val="24"/>
                <w:szCs w:val="24"/>
              </w:rPr>
              <w:t xml:space="preserve">Kết thúc mở niêm phong </w:t>
            </w:r>
            <w:r w:rsidRPr="007C5CA7">
              <w:rPr>
                <w:sz w:val="24"/>
                <w:szCs w:val="24"/>
              </w:rPr>
              <w:t>phải lập biên bản theo Mẫu biên bản mở niêm phong tang vật, phương tiện vi phạm hành chính bị tạm giữ theo quy định của pháp luật về xử lý vi phạm hành chính.</w:t>
            </w:r>
          </w:p>
        </w:tc>
        <w:tc>
          <w:tcPr>
            <w:tcW w:w="3434" w:type="dxa"/>
            <w:shd w:val="clear" w:color="auto" w:fill="auto"/>
          </w:tcPr>
          <w:p w14:paraId="746236D6" w14:textId="26209EE2" w:rsidR="000F4A15" w:rsidRPr="00022438" w:rsidRDefault="00D86E0D" w:rsidP="00D761AA">
            <w:pPr>
              <w:spacing w:before="80" w:after="80"/>
              <w:jc w:val="both"/>
              <w:rPr>
                <w:color w:val="000000" w:themeColor="text1"/>
                <w:sz w:val="24"/>
                <w:szCs w:val="24"/>
              </w:rPr>
            </w:pPr>
            <w:r>
              <w:rPr>
                <w:color w:val="000000" w:themeColor="text1"/>
                <w:sz w:val="24"/>
                <w:szCs w:val="24"/>
              </w:rPr>
              <w:lastRenderedPageBreak/>
              <w:t>Bổ sung để quy định</w:t>
            </w:r>
            <w:r w:rsidR="00694B0B">
              <w:rPr>
                <w:color w:val="000000" w:themeColor="text1"/>
                <w:sz w:val="24"/>
                <w:szCs w:val="24"/>
              </w:rPr>
              <w:t xml:space="preserve"> định chi tiết  </w:t>
            </w:r>
            <w:r>
              <w:rPr>
                <w:color w:val="000000" w:themeColor="text1"/>
                <w:sz w:val="24"/>
                <w:szCs w:val="24"/>
              </w:rPr>
              <w:t>khoản 5a Điề</w:t>
            </w:r>
            <w:r w:rsidR="00D761AA">
              <w:rPr>
                <w:color w:val="000000" w:themeColor="text1"/>
                <w:sz w:val="24"/>
                <w:szCs w:val="24"/>
              </w:rPr>
              <w:t xml:space="preserve">u 125 </w:t>
            </w:r>
            <w:r>
              <w:rPr>
                <w:color w:val="000000" w:themeColor="text1"/>
                <w:sz w:val="24"/>
                <w:szCs w:val="24"/>
              </w:rPr>
              <w:t>Luật Xử lý vi phạ</w:t>
            </w:r>
            <w:r w:rsidR="00645B61">
              <w:rPr>
                <w:color w:val="000000" w:themeColor="text1"/>
                <w:sz w:val="24"/>
                <w:szCs w:val="24"/>
              </w:rPr>
              <w:t>m hành hành chính</w:t>
            </w:r>
          </w:p>
        </w:tc>
      </w:tr>
      <w:tr w:rsidR="00022438" w:rsidRPr="00022438" w14:paraId="5056483C" w14:textId="77777777" w:rsidTr="00193CB0">
        <w:tc>
          <w:tcPr>
            <w:tcW w:w="5778" w:type="dxa"/>
            <w:shd w:val="clear" w:color="auto" w:fill="auto"/>
          </w:tcPr>
          <w:p w14:paraId="7B5F018A" w14:textId="77777777" w:rsidR="00050834" w:rsidRPr="00050834" w:rsidRDefault="00050834" w:rsidP="009B50D0">
            <w:pPr>
              <w:spacing w:before="120" w:after="120"/>
              <w:jc w:val="both"/>
              <w:rPr>
                <w:color w:val="000000" w:themeColor="text1"/>
                <w:sz w:val="24"/>
                <w:szCs w:val="24"/>
              </w:rPr>
            </w:pPr>
            <w:bookmarkStart w:id="12" w:name="dieu_12"/>
            <w:r w:rsidRPr="00050834">
              <w:rPr>
                <w:b/>
                <w:bCs/>
                <w:color w:val="000000" w:themeColor="text1"/>
                <w:sz w:val="24"/>
                <w:szCs w:val="24"/>
              </w:rPr>
              <w:lastRenderedPageBreak/>
              <w:t xml:space="preserve">Điều 12. </w:t>
            </w:r>
            <w:r w:rsidRPr="00050834">
              <w:rPr>
                <w:color w:val="000000" w:themeColor="text1"/>
                <w:sz w:val="24"/>
                <w:szCs w:val="24"/>
              </w:rPr>
              <w:t>Tiếp nhận tang vật, phương tiện bị tạm giữ, tịch thu, giấy phép, chứng chỉ hành nghề bị tạm giữ</w:t>
            </w:r>
            <w:bookmarkEnd w:id="12"/>
          </w:p>
          <w:p w14:paraId="06CAF995" w14:textId="77777777" w:rsidR="00050834" w:rsidRPr="00050834" w:rsidRDefault="00050834" w:rsidP="009B50D0">
            <w:pPr>
              <w:spacing w:before="120" w:after="120"/>
              <w:jc w:val="both"/>
              <w:rPr>
                <w:color w:val="000000" w:themeColor="text1"/>
                <w:sz w:val="24"/>
                <w:szCs w:val="24"/>
              </w:rPr>
            </w:pPr>
            <w:r w:rsidRPr="00050834">
              <w:rPr>
                <w:color w:val="000000" w:themeColor="text1"/>
                <w:sz w:val="24"/>
                <w:szCs w:val="24"/>
              </w:rPr>
              <w:t>Khi tiếp nhận tang vật, phương tiện bị tạm giữ, tịch thu, giấy phép, chứng chỉ hành nghề bị tạm giữ, người quản lý, bảo quản thực hiện các bước sau đây:</w:t>
            </w:r>
          </w:p>
          <w:p w14:paraId="33D572B7" w14:textId="77777777" w:rsidR="00050834" w:rsidRDefault="00050834" w:rsidP="009B50D0">
            <w:pPr>
              <w:spacing w:before="120" w:after="120"/>
              <w:jc w:val="both"/>
              <w:rPr>
                <w:color w:val="000000" w:themeColor="text1"/>
                <w:sz w:val="24"/>
                <w:szCs w:val="24"/>
              </w:rPr>
            </w:pPr>
            <w:r w:rsidRPr="00050834">
              <w:rPr>
                <w:color w:val="000000" w:themeColor="text1"/>
                <w:sz w:val="24"/>
                <w:szCs w:val="24"/>
              </w:rPr>
              <w:t>1. Kiểm tra quyết định tạm giữ, tịch thu, biên bản tạm giữ, tịch thu và những giấy tờ khác có liên quan.</w:t>
            </w:r>
          </w:p>
          <w:p w14:paraId="2318CA95" w14:textId="77777777" w:rsidR="009B50D0" w:rsidRPr="00050834" w:rsidRDefault="009B50D0" w:rsidP="009B50D0">
            <w:pPr>
              <w:spacing w:before="120" w:after="120"/>
              <w:jc w:val="both"/>
              <w:rPr>
                <w:color w:val="000000" w:themeColor="text1"/>
                <w:sz w:val="24"/>
                <w:szCs w:val="24"/>
              </w:rPr>
            </w:pPr>
          </w:p>
          <w:p w14:paraId="1E9EA90E" w14:textId="77777777" w:rsidR="00050834" w:rsidRPr="00050834" w:rsidRDefault="00050834" w:rsidP="009B50D0">
            <w:pPr>
              <w:spacing w:before="120" w:after="120"/>
              <w:jc w:val="both"/>
              <w:rPr>
                <w:color w:val="000000" w:themeColor="text1"/>
                <w:sz w:val="24"/>
                <w:szCs w:val="24"/>
              </w:rPr>
            </w:pPr>
            <w:r w:rsidRPr="00050834">
              <w:rPr>
                <w:color w:val="000000" w:themeColor="text1"/>
                <w:sz w:val="24"/>
                <w:szCs w:val="24"/>
              </w:rPr>
              <w:lastRenderedPageBreak/>
              <w:t>2. So sánh, đối chiếu tang vật, phương tiện bị tạm giữ, tịch thu, giấy phép, chứng chỉ hành nghề bị tạm giữ với biên bản tạm giữ, tịch thu và bản thống kê về tên hàng hóa, số lượng, chất lượng, khối lượng, chủng loại, nhãn hiệu, xuất xứ; tình trạng niêm phong (nếu có).</w:t>
            </w:r>
          </w:p>
          <w:p w14:paraId="47C8380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Vào sổ theo dõi và yêu cầu bên giao ký vào sổ.</w:t>
            </w:r>
          </w:p>
          <w:p w14:paraId="3B822D33" w14:textId="74D6D592" w:rsidR="00A97D81" w:rsidRPr="00022438" w:rsidRDefault="00A97D81" w:rsidP="00DF1F5E">
            <w:pPr>
              <w:spacing w:before="80" w:after="80"/>
              <w:jc w:val="both"/>
              <w:rPr>
                <w:b/>
                <w:color w:val="000000" w:themeColor="text1"/>
                <w:sz w:val="24"/>
                <w:szCs w:val="24"/>
              </w:rPr>
            </w:pPr>
          </w:p>
        </w:tc>
        <w:tc>
          <w:tcPr>
            <w:tcW w:w="5812" w:type="dxa"/>
            <w:shd w:val="clear" w:color="auto" w:fill="auto"/>
          </w:tcPr>
          <w:p w14:paraId="0C0CC949" w14:textId="3C5374E9" w:rsidR="00A97D81" w:rsidRPr="00022438" w:rsidRDefault="007C4E68" w:rsidP="00DF1F5E">
            <w:pPr>
              <w:spacing w:before="80" w:after="80"/>
              <w:jc w:val="both"/>
              <w:rPr>
                <w:b/>
                <w:color w:val="000000" w:themeColor="text1"/>
                <w:sz w:val="24"/>
                <w:szCs w:val="24"/>
              </w:rPr>
            </w:pPr>
            <w:r>
              <w:rPr>
                <w:b/>
                <w:color w:val="000000" w:themeColor="text1"/>
                <w:sz w:val="24"/>
                <w:szCs w:val="24"/>
              </w:rPr>
              <w:lastRenderedPageBreak/>
              <w:t>Giữ nguyên</w:t>
            </w:r>
          </w:p>
        </w:tc>
        <w:tc>
          <w:tcPr>
            <w:tcW w:w="3434" w:type="dxa"/>
            <w:shd w:val="clear" w:color="auto" w:fill="auto"/>
          </w:tcPr>
          <w:p w14:paraId="61929B22" w14:textId="77777777" w:rsidR="00A97D81" w:rsidRPr="00022438" w:rsidRDefault="00A97D81" w:rsidP="00DF1F5E">
            <w:pPr>
              <w:spacing w:before="80" w:after="80"/>
              <w:jc w:val="both"/>
              <w:rPr>
                <w:color w:val="000000" w:themeColor="text1"/>
                <w:sz w:val="24"/>
                <w:szCs w:val="24"/>
              </w:rPr>
            </w:pPr>
          </w:p>
        </w:tc>
      </w:tr>
      <w:tr w:rsidR="00022438" w:rsidRPr="00022438" w14:paraId="3017C137" w14:textId="77777777" w:rsidTr="00193CB0">
        <w:tc>
          <w:tcPr>
            <w:tcW w:w="5778" w:type="dxa"/>
            <w:shd w:val="clear" w:color="auto" w:fill="auto"/>
          </w:tcPr>
          <w:p w14:paraId="50C5A08F" w14:textId="77777777" w:rsidR="00050834" w:rsidRPr="00050834" w:rsidRDefault="00050834" w:rsidP="00050834">
            <w:pPr>
              <w:spacing w:before="80" w:after="80"/>
              <w:jc w:val="both"/>
              <w:rPr>
                <w:color w:val="000000" w:themeColor="text1"/>
                <w:sz w:val="24"/>
                <w:szCs w:val="24"/>
              </w:rPr>
            </w:pPr>
            <w:bookmarkStart w:id="13" w:name="dieu_13"/>
            <w:r w:rsidRPr="00050834">
              <w:rPr>
                <w:b/>
                <w:bCs/>
                <w:color w:val="000000" w:themeColor="text1"/>
                <w:sz w:val="24"/>
                <w:szCs w:val="24"/>
              </w:rPr>
              <w:lastRenderedPageBreak/>
              <w:t>Điều 13. Chế độ quản lý, bảo quản tang vật, phương tiện bị tạm giữ, tịch thu, giấy phép, chứng chỉ hành nghề bị tạm giữ</w:t>
            </w:r>
            <w:bookmarkEnd w:id="13"/>
          </w:p>
          <w:p w14:paraId="48AD77A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Người đứng đầu cơ quan của người quản lý, bảo quản căn cứ vào tính chất của từng loại tang vật, phương tiện bị tạm giữ, tịch thu, giấy phép, chứng chỉ hành nghề bị tạm giữ để bố trí, sắp xếp và có biện pháp quản lý, bảo quản phù hợp.</w:t>
            </w:r>
          </w:p>
          <w:p w14:paraId="41D4E6A3"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Đối với tang vật, phương tiện bị tạm giữ, tịch thu là máy móc, phương tiện có sử dụng xăng, dầu hoặc các nhiên liệu dễ gây cháy, nổ thì khi đưa vào nơi tạm giữ phải cách biệt với tang vật khác và để cách biệt với nguồn lửa, nguồn nhiệt, thiết bị sinh lửa, sinh nhiệt bảo đảm an toàn phòng, chống cháy, nổ, chuẩn bị các điều kiện để sẵn sàng chữa cháy.</w:t>
            </w:r>
          </w:p>
          <w:p w14:paraId="1FA0DD4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Đối với tang vật, phương tiện bị tạm giữ, tịch thu là hàng hóa, vật phẩm dễ gây ô nhiễm môi trường thì phải đưa vào nhà, kho hoặc nơi quản lý, bảo quản bảo đảm an toàn không gây ô nhiễm môi trường trong thời gian tạm giữ.</w:t>
            </w:r>
          </w:p>
          <w:p w14:paraId="79567D87"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Đối với tang vật bị tạm giữ, tịch thu là chất, hàng nguy hiểm về cháy, nổ, chất độc, chất phóng xạ thì phải đưa vào nhà, kho hoặc nơi quản lý, bảo quản bảo đảm các điều kiện về an toàn phòng cháy, chữa cháy, phòng nổ, phòng độc, chống phóng xạ, phòng ngừa sự cố môi trường.</w:t>
            </w:r>
          </w:p>
          <w:p w14:paraId="061AAAD8"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lastRenderedPageBreak/>
              <w:t>4. Đối với giấy phép, chứng chỉ hành nghề bị tạm giữ thì phải đưa vào trụ sở cơ quan người có thẩm quyền tạm giữ để quản lý, bảo quản và phải được bảo quản, sắp xếp gọn gàng trong tủ đựng tài liệu, bảo đảm điều kiện chống mối mọt, tránh ẩm thấp, cách xa nguồn nhiệt độ cao.</w:t>
            </w:r>
          </w:p>
          <w:p w14:paraId="1703B503" w14:textId="77777777" w:rsidR="00DF1F5E" w:rsidRPr="00022438" w:rsidRDefault="00DF1F5E" w:rsidP="00DF1F5E">
            <w:pPr>
              <w:spacing w:before="80" w:after="80"/>
              <w:jc w:val="both"/>
              <w:rPr>
                <w:color w:val="000000" w:themeColor="text1"/>
                <w:sz w:val="24"/>
                <w:szCs w:val="24"/>
              </w:rPr>
            </w:pPr>
          </w:p>
        </w:tc>
        <w:tc>
          <w:tcPr>
            <w:tcW w:w="5812" w:type="dxa"/>
            <w:shd w:val="clear" w:color="auto" w:fill="auto"/>
          </w:tcPr>
          <w:p w14:paraId="03569AA6" w14:textId="1A651B95" w:rsidR="00DF1F5E" w:rsidRPr="00022438" w:rsidRDefault="007C4E68" w:rsidP="00DF1F5E">
            <w:pPr>
              <w:spacing w:before="80" w:after="80"/>
              <w:jc w:val="both"/>
              <w:rPr>
                <w:b/>
                <w:color w:val="000000" w:themeColor="text1"/>
                <w:sz w:val="24"/>
                <w:szCs w:val="24"/>
              </w:rPr>
            </w:pPr>
            <w:r>
              <w:rPr>
                <w:b/>
                <w:color w:val="000000" w:themeColor="text1"/>
                <w:sz w:val="24"/>
                <w:szCs w:val="24"/>
              </w:rPr>
              <w:lastRenderedPageBreak/>
              <w:t>Giữ nguyên</w:t>
            </w:r>
          </w:p>
        </w:tc>
        <w:tc>
          <w:tcPr>
            <w:tcW w:w="3434" w:type="dxa"/>
            <w:shd w:val="clear" w:color="auto" w:fill="auto"/>
          </w:tcPr>
          <w:p w14:paraId="1DB12651" w14:textId="70CC3B7F" w:rsidR="00DF1F5E" w:rsidRPr="00022438" w:rsidRDefault="00DF1F5E" w:rsidP="00DF1F5E">
            <w:pPr>
              <w:spacing w:before="80" w:after="80"/>
              <w:jc w:val="both"/>
              <w:rPr>
                <w:color w:val="000000" w:themeColor="text1"/>
                <w:spacing w:val="-4"/>
                <w:sz w:val="24"/>
                <w:szCs w:val="24"/>
              </w:rPr>
            </w:pPr>
          </w:p>
        </w:tc>
      </w:tr>
      <w:tr w:rsidR="00022438" w:rsidRPr="00022438" w14:paraId="471EA313" w14:textId="77777777" w:rsidTr="00193CB0">
        <w:tc>
          <w:tcPr>
            <w:tcW w:w="5778" w:type="dxa"/>
            <w:shd w:val="clear" w:color="auto" w:fill="auto"/>
          </w:tcPr>
          <w:p w14:paraId="4B212460" w14:textId="77777777" w:rsidR="00050834" w:rsidRPr="00050834" w:rsidRDefault="00050834" w:rsidP="00050834">
            <w:pPr>
              <w:spacing w:before="80" w:after="80"/>
              <w:jc w:val="both"/>
              <w:rPr>
                <w:color w:val="000000" w:themeColor="text1"/>
                <w:sz w:val="24"/>
                <w:szCs w:val="24"/>
              </w:rPr>
            </w:pPr>
            <w:bookmarkStart w:id="14" w:name="dieu_14"/>
            <w:r w:rsidRPr="00050834">
              <w:rPr>
                <w:b/>
                <w:bCs/>
                <w:color w:val="000000" w:themeColor="text1"/>
                <w:sz w:val="24"/>
                <w:szCs w:val="24"/>
              </w:rPr>
              <w:lastRenderedPageBreak/>
              <w:t>Điều 14. Giao phương tiện giao thông vi phạm hành chính cho tổ chức, cá nhân vi phạm giữ, bảo quản</w:t>
            </w:r>
            <w:bookmarkEnd w:id="14"/>
          </w:p>
          <w:p w14:paraId="517D5ECD"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Phương tiện giao thông vi phạm hành chính thuộc trường hợp bị tạm giữ để bảo đảm thi hành quyết định xử phạt vi phạm hành chính, nếu tổ chức, cá nhân vi phạm có một trong các điều kiện dưới đây thì người có thẩm quyền tạm giữ có thể giao cho tổ chức, cá nhân vi phạm giữ, bảo quản phương tiện dưới sự quản lý của cơ quan của người có thẩm quyền tạm giữ, trừ các trường hợp theo quy định tại khoản 7 Điều này, cụ thể:</w:t>
            </w:r>
          </w:p>
          <w:p w14:paraId="51AAB5D7"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Cá nhân vi phạm có nơi thường trú hoặc có nơi tạm trú còn thời hạn hoặc có giấy xác nhận về nơi công tác của cơ quan, tổ chức nơi cá nhân vi phạm đang công tác; tổ chức vi phạm phải có địa chỉ hoạt động cụ thể, rõ ràng. Tổ chức, cá nhân vi phạm phải có nơi giữ, bảo quản phương tiện;</w:t>
            </w:r>
          </w:p>
          <w:p w14:paraId="1D0ECB01"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Tổ chức, cá nhân vi phạm có khả năng tài chính đặt tiền bảo lãnh.</w:t>
            </w:r>
          </w:p>
          <w:p w14:paraId="5B8EAD4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Trình tự giải quyết việc giao phương tiện giao thông vi phạm hành chính cho tổ chức, cá nhân vi phạm giữ, bảo quản</w:t>
            </w:r>
          </w:p>
          <w:p w14:paraId="0B9AFE7A"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a) Tổ chức, cá nhân vi phạm phải làm đơn gửi người có thẩm quyền tạm giữ đề nghị được giữ, bảo quản phương tiện giao thông vi phạm hành chính; trong đơn ghi rõ họ tên, số định danh cá nhân hoặc số chứng minh nhân dân, nơi thường trú, nơi tạm trú, nghề nghiệp của người vi phạm hoặc tên, địa chỉ của tổ chức vi phạm, hành vi vi phạm hành chính, tên, số lượng, đặc điểm, chủng loại, số hiệu, </w:t>
            </w:r>
            <w:r w:rsidRPr="00050834">
              <w:rPr>
                <w:color w:val="000000" w:themeColor="text1"/>
                <w:sz w:val="24"/>
                <w:szCs w:val="24"/>
              </w:rPr>
              <w:lastRenderedPageBreak/>
              <w:t>nhãn hiệu, ký hiệu, xuất xứ, năm sản xuất, số máy, số khung, dung tích (nếu có), tình trạng của phương tiện, nơi giữ, bảo quản phương tiện giao thông vi phạm hành chính theo đề nghị của tổ chức, cá nhân sau khi được người có thẩm quyền tạm giữ giao giữ, bảo quản phương tiện giao thông vi phạm hành chính.</w:t>
            </w:r>
          </w:p>
          <w:p w14:paraId="542134D5"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Cá nhân vi phạm khi gửi đơn phải gửi bản sao kèm theo bản chính để đối chiếu hoặc bản sao có công chứng, chứng thực Chứng minh nhân dân hoặc Thẻ căn cước công dân hoặc giấy xác nhận về nơi công tác của cơ quan, tổ chức nơi cá nhân vi phạm đang công tác; đối với tổ chức vi phạm phải có giấy tờ chứng minh về địa chỉ nơi đóng trụ sở hoạt động của tổ chức đó.</w:t>
            </w:r>
          </w:p>
          <w:p w14:paraId="18F4B728"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Trong thời hạn không quá 02 ngày làm việc, kể từ ngày nhận được đơn đề nghị, người có thẩm quyền tạm giữ phải xem xét, quyết định việc giao phương tiện giao thông vi phạm hành chính cho tổ chức, cá nhân vi phạm giữ, bảo quản. Đối với vụ việc có nhiều tình tiết phức tạp, cần phải có thêm thời gian để xác minh thì trong thời hạn không quá 03 ngày làm việc, kể từ ngày nhận được đơn đề nghị, người có thẩm quyền tạm giữ phải xem xét, quyết định việc giao phương tiện giao thông vi phạm hành chính cho tổ chức, cá nhân vi phạm giữ, bảo quản. Trường hợp không giao phương tiện giao thông vi phạm hành chính cho tổ chức, cá nhân vi phạm giữ, bảo quản phải có văn bản trả lời, nêu rõ lý do;</w:t>
            </w:r>
          </w:p>
          <w:p w14:paraId="7F2342F5"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c) Khi giao phương tiện giao thông vi phạm hành chính cho tổ chức, cá nhân vi phạm giữ, bảo quản, người có thẩm quyền tạm giữ phải lập biên bản ghi rõ tên, số lượng, khối lượng, đặc điểm, chủng loại, nhãn hiệu, xuất xứ, nơi giữ, bảo quản, tình trạng của phương tiện (nếu có) và phải có chữ ký của tổ chức, cá nhân vi phạm và người có thẩm quyền tạm giữ; thời hạn tổ chức, cá nhân vi phạm giữ, bảo </w:t>
            </w:r>
            <w:r w:rsidRPr="00050834">
              <w:rPr>
                <w:color w:val="000000" w:themeColor="text1"/>
                <w:sz w:val="24"/>
                <w:szCs w:val="24"/>
              </w:rPr>
              <w:lastRenderedPageBreak/>
              <w:t>quản phương tiện giao thông vi phạm hành chính. Biên bản được lập thành 02 bản, mỗi bên giữ 01 bản bản.</w:t>
            </w:r>
          </w:p>
          <w:p w14:paraId="06CCB18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Cùng với việc lập biên bản khi giao phương tiện giao thông vi phạm hành chính, người có thẩm quyền tạm giữ phải tạm giữ giấy chứng nhận đăng ký xe đối với phương tiện giao thông đường bộ, giấy chứng nhận đăng ký phương tiện giao thông đường sắt đối với phương tiện giao thông đường sắt, giấy chứng nhận đăng ký phương tiện thủy nội địa đối với phương tiện giao thông đường thủy nội địa (sau đây gọi chung là giấy chứng nhận đăng ký phương tiện) để bảo đảm thi hành quyết định xử phạt, trừ trường hợp tổ chức, cá nhân vi phạm đã đặt tiền bảo lãnh. Việc tạm giữ giấy chứng nhận đăng ký phương tiện phải được lập thành biên bản; trong biên bản ghi rõ địa điểm lập biên bản, ngày, tháng, năm tạm giữ giấy chứng nhận đăng ký phương tiện; họ tên, chức vụ của người có thẩm quyền tạm giữ; tên tổ chức, cá nhân bị tạm giữ giấy chứng nhận đăng ký phương tiện, số định danh cá nhân hoặc số chứng minh nhân dân của cá nhân bị tạm giữ; lý do, thời hạn tạm giữ. Biên bản phải có chữ ký của tổ chức, cá nhân vi phạm bị tạm giữ giấy chứng nhận và người có thẩm quyền tạm giữ; biên bản được lập thành 02 bản, mỗi bên giữ 01 bản.</w:t>
            </w:r>
          </w:p>
          <w:p w14:paraId="75C28F7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Người có thẩm quyền tạm giữ giao phương tiện giao thông vi phạm hành chính cho tổ chức, cá nhân vi phạm giữ, bảo quản sau khi đã hoàn thành việc lập biên bản và tổ chức, cá nhân đến nhận phương tiện giao thông vi phạm hành chính được giao giữ, bảo quản. Tổ chức, cá nhân được giao giữ, bảo quản phương tiện giao thông vi phạm hành chính có trách nhiệm đưa phương tiện về nơi tự bảo quản.</w:t>
            </w:r>
          </w:p>
          <w:p w14:paraId="440757E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3. Trong thời hạn 02 ngày làm việc, kể từ ngày giao phương tiện giao thông vi phạm hành chính cho tổ chức, cá nhân vi phạm giữ, bảo quản, cơ quan của người có thẩm quyền tạm giữ phải thông báo cho Ủy ban nhân dân xã, </w:t>
            </w:r>
            <w:r w:rsidRPr="00050834">
              <w:rPr>
                <w:color w:val="000000" w:themeColor="text1"/>
                <w:sz w:val="24"/>
                <w:szCs w:val="24"/>
              </w:rPr>
              <w:lastRenderedPageBreak/>
              <w:t>phường, thị trấn nơi đang có phương tiện do tổ chức, cá nhân vi phạm giữ, bảo quản để phối hợp giám sát, quản lý.</w:t>
            </w:r>
          </w:p>
          <w:p w14:paraId="68C4C47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4. Tổ chức, cá nhân vi phạm trong thời gian được giao giữ, bảo quản phương tiện giao thông vi phạm hành chính thì không được phép sử dụng phương tiện vi phạm đó tham gia giao thông; không được tự ý thay đổi nơi giữ, bảo quản phương tiện giao thông vi phạm hành chính nếu không có sự đồng ý bằng văn bản của người có thẩm quyền tạm giữ.</w:t>
            </w:r>
          </w:p>
          <w:p w14:paraId="5FB2BB63" w14:textId="77777777" w:rsidR="00050834" w:rsidRPr="009B50D0" w:rsidRDefault="00050834" w:rsidP="00050834">
            <w:pPr>
              <w:spacing w:before="80" w:after="80"/>
              <w:jc w:val="both"/>
              <w:rPr>
                <w:color w:val="000000" w:themeColor="text1"/>
                <w:spacing w:val="-4"/>
                <w:sz w:val="24"/>
                <w:szCs w:val="24"/>
              </w:rPr>
            </w:pPr>
            <w:r w:rsidRPr="00050834">
              <w:rPr>
                <w:color w:val="000000" w:themeColor="text1"/>
                <w:sz w:val="24"/>
                <w:szCs w:val="24"/>
              </w:rPr>
              <w:t xml:space="preserve">Trường hợp do thiên tai, hỏa hoạn hoặc khi có nguy cơ trực tiếp phát sinh tình huống mà nếu không kịp thời di chuyển, thay đổi nơi giữ, bảo quản phương tiện giao thông vi phạm hành chính sẽ gây thiệt hại đến phương tiện thì </w:t>
            </w:r>
            <w:r w:rsidRPr="009B50D0">
              <w:rPr>
                <w:color w:val="000000" w:themeColor="text1"/>
                <w:spacing w:val="-4"/>
                <w:sz w:val="24"/>
                <w:szCs w:val="24"/>
              </w:rPr>
              <w:t>được thay đổi nơi giữ, bảo quản phương tiện nhưng ngay sau đó phải thông báo cho người có thẩm quyền tạm giữ biết.</w:t>
            </w:r>
          </w:p>
          <w:p w14:paraId="66CBA5D8"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5. Trong thời gian được giao giữ, bảo quản phương tiện giao thông vi phạm hành chính, nếu tổ chức, cá nhân vi phạm không chấp hành đúng quy định tại khoản 4 Điều này thì người có thẩm quyền tạm giữ phương tiện xem xét, quyết định chuyển phương tiện vi phạm đó về nơi tạm giữ của cơ quan của người có thẩm quyền tạm giữ.</w:t>
            </w:r>
          </w:p>
          <w:p w14:paraId="2DA64A5A"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Tổ chức, cá nhân vi phạm có trách nhiệm đưa phương tiện giao thông vi phạm hành chính về nơi tạm giữ theo quy định. Trường hợp không thể tự đưa phương tiện về nơi tạm giữ hoặc không tự giác chấp hành thì người có thẩm quyền tạm giữ phương tiện tổ chức việc đưa phương tiện về nơi tạm giữ; tổ chức, cá nhân vi phạm phải chịu chi phí cho việc đưa phương tiện về nơi tạm giữ.</w:t>
            </w:r>
          </w:p>
          <w:p w14:paraId="5F7F3456"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6. Trong thời gian được giao giữ, bảo quản phương tiện giao thông vi phạm hành chính, nếu tổ chức, cá nhân để xảy ra mất, đánh tráo, bán, trao đổi, cầm cố, thế chấp, thay thế, hủy hoại, làm hư hỏng phương tiện thì phải chịu trách nhiệm về những thiệt hại, hậu quả do hành vi mà mình gây ra theo quy định của pháp luật.</w:t>
            </w:r>
          </w:p>
          <w:p w14:paraId="2E07B8A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lastRenderedPageBreak/>
              <w:t>7. Các trường hợp không giao phương tiện giao thông vi phạm hành chính cho tổ chức, cá nhân vi phạm giữ, bảo quản:</w:t>
            </w:r>
          </w:p>
          <w:p w14:paraId="7944EB8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Phương tiện giao thông của vụ vi phạm là vật chứng của vụ án hình sự;</w:t>
            </w:r>
          </w:p>
          <w:p w14:paraId="640DD2E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Phương tiện giao thông được sử dụng để đua xe trái phép, chống người thi hành công vụ, gây rối trật tự công cộng hoặc gây tai nạn giao thông;</w:t>
            </w:r>
          </w:p>
          <w:p w14:paraId="016178E3"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 Không có giấy chứng nhận đăng ký phương tiện hoặc giấy chứng nhận đăng ký phương tiện bị làm giả, sửa chữa;</w:t>
            </w:r>
          </w:p>
          <w:p w14:paraId="1367451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d) Biển kiểm soát giả, phương tiện bị thay đổi trái phép số khung, số máy hoặc bị xóa số khung, số máy;</w:t>
            </w:r>
          </w:p>
          <w:p w14:paraId="1B22CFFE" w14:textId="0DF853B3" w:rsidR="00DF1F5E" w:rsidRPr="00022438" w:rsidRDefault="00050834" w:rsidP="00DF1F5E">
            <w:pPr>
              <w:spacing w:before="80" w:after="80"/>
              <w:jc w:val="both"/>
              <w:rPr>
                <w:color w:val="000000" w:themeColor="text1"/>
                <w:sz w:val="24"/>
                <w:szCs w:val="24"/>
              </w:rPr>
            </w:pPr>
            <w:r w:rsidRPr="00050834">
              <w:rPr>
                <w:color w:val="000000" w:themeColor="text1"/>
                <w:sz w:val="24"/>
                <w:szCs w:val="24"/>
              </w:rPr>
              <w:t>đ) Phương tiện giao thông vi phạm mà theo quy định sẽ bị áp dụng hình thức xử phạt bổ sung tịch thu phương tiện.</w:t>
            </w:r>
          </w:p>
        </w:tc>
        <w:tc>
          <w:tcPr>
            <w:tcW w:w="5812" w:type="dxa"/>
            <w:shd w:val="clear" w:color="auto" w:fill="auto"/>
          </w:tcPr>
          <w:p w14:paraId="0B271F52" w14:textId="77777777" w:rsidR="000F4A15" w:rsidRPr="00050834" w:rsidRDefault="000F4A15" w:rsidP="000F4A15">
            <w:pPr>
              <w:spacing w:before="80" w:after="80"/>
              <w:jc w:val="both"/>
              <w:rPr>
                <w:color w:val="000000" w:themeColor="text1"/>
                <w:sz w:val="24"/>
                <w:szCs w:val="24"/>
              </w:rPr>
            </w:pPr>
            <w:r w:rsidRPr="00050834">
              <w:rPr>
                <w:b/>
                <w:bCs/>
                <w:color w:val="000000" w:themeColor="text1"/>
                <w:sz w:val="24"/>
                <w:szCs w:val="24"/>
              </w:rPr>
              <w:lastRenderedPageBreak/>
              <w:t>Điều 14. Giao phương tiện giao thông vi phạm hành chính cho tổ chức, cá nhân vi phạm giữ, bảo quản</w:t>
            </w:r>
          </w:p>
          <w:p w14:paraId="76E93339"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1. Phương tiện giao thông vi phạm hành chính thuộc trường hợp bị tạm giữ để bảo đảm thi hành quyết định xử phạt vi phạm hành chính, nếu tổ chức, cá nhân vi phạm có một trong các điều kiện dưới đây thì người có thẩm quyền tạm giữ có thể giao cho tổ chức, cá nhân vi phạm giữ, bảo quản phương tiện dưới sự quản lý của cơ quan của người có thẩm quyền tạm giữ, trừ các trường hợp theo quy định tại khoản 7 Điều này, cụ thể:</w:t>
            </w:r>
          </w:p>
          <w:p w14:paraId="6B5F18E0"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a) Cá nhân vi phạm có nơi thường trú hoặc có nơi tạm trú còn thời hạn hoặc có giấy xác nhận về nơi công tác của cơ quan, tổ chức nơi cá nhân vi phạm đang công tác; tổ chức vi phạm phải có địa chỉ hoạt động cụ thể, rõ ràng. Tổ chức, cá nhân vi phạm phải có nơi giữ, bảo quản phương tiện;</w:t>
            </w:r>
          </w:p>
          <w:p w14:paraId="3A4A3D4A"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b) Tổ chức, cá nhân vi phạm có khả năng tài chính đặt tiền bảo lãnh.</w:t>
            </w:r>
          </w:p>
          <w:p w14:paraId="4D1E19B9"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2. Trình tự giải quyết việc giao phương tiện giao thông vi phạm hành chính cho tổ chức, cá nhân vi phạm giữ, bảo quản</w:t>
            </w:r>
          </w:p>
          <w:p w14:paraId="16CD9FE2"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 xml:space="preserve">a) Tổ chức, cá nhân vi phạm phải làm đơn gửi người có thẩm quyền tạm giữ đề nghị được giữ, bảo quản phương tiện giao thông vi phạm hành chính; trong đơn ghi rõ họ tên, số định danh cá nhân </w:t>
            </w:r>
            <w:r w:rsidRPr="00645B61">
              <w:rPr>
                <w:strike/>
                <w:color w:val="000000" w:themeColor="text1"/>
                <w:sz w:val="24"/>
                <w:szCs w:val="24"/>
              </w:rPr>
              <w:t>hoặc số chứng minh nhân dân</w:t>
            </w:r>
            <w:r w:rsidRPr="00050834">
              <w:rPr>
                <w:color w:val="000000" w:themeColor="text1"/>
                <w:sz w:val="24"/>
                <w:szCs w:val="24"/>
              </w:rPr>
              <w:t xml:space="preserve">, nơi thường trú, nơi tạm trú, nghề nghiệp của người vi phạm hoặc tên, địa chỉ của tổ chức vi phạm, hành vi vi phạm hành chính, tên, số lượng, đặc điểm, chủng loại, số hiệu, nhãn </w:t>
            </w:r>
            <w:r w:rsidRPr="00050834">
              <w:rPr>
                <w:color w:val="000000" w:themeColor="text1"/>
                <w:sz w:val="24"/>
                <w:szCs w:val="24"/>
              </w:rPr>
              <w:lastRenderedPageBreak/>
              <w:t>hiệu, ký hiệu, xuất xứ, năm sản xuất, số máy, số khung, dung tích (nếu có), tình trạng của phương tiện, nơi giữ, bảo quản phương tiện giao thông vi phạm hành chính theo đề nghị của tổ chức, cá nhân sau khi được người có thẩm quyền tạm giữ giao giữ, bảo quản phương tiện giao thông vi phạm hành chính.</w:t>
            </w:r>
          </w:p>
          <w:p w14:paraId="697B5420" w14:textId="77777777" w:rsidR="000F4A15" w:rsidRPr="00050834" w:rsidRDefault="000F4A15" w:rsidP="000F4A15">
            <w:pPr>
              <w:spacing w:before="80" w:after="80"/>
              <w:jc w:val="both"/>
              <w:rPr>
                <w:color w:val="000000" w:themeColor="text1"/>
                <w:sz w:val="24"/>
                <w:szCs w:val="24"/>
              </w:rPr>
            </w:pPr>
            <w:r w:rsidRPr="00D86E0D">
              <w:rPr>
                <w:strike/>
                <w:color w:val="000000" w:themeColor="text1"/>
                <w:sz w:val="24"/>
                <w:szCs w:val="24"/>
              </w:rPr>
              <w:t>Cá nhân vi phạm khi gửi đơn phải gửi bản sao kèm theo bản chính để đối chiếu hoặc bản sao có công chứng, chứng thực Chứng minh nhân dân hoặc Thẻ căn cước công dân hoặc giấy xác nhận về nơi công tác của cơ quan, tổ chức nơi cá nhân vi phạm đang công tác</w:t>
            </w:r>
            <w:r w:rsidRPr="00050834">
              <w:rPr>
                <w:color w:val="000000" w:themeColor="text1"/>
                <w:sz w:val="24"/>
                <w:szCs w:val="24"/>
              </w:rPr>
              <w:t>; đối với tổ chức vi phạm phải có giấy tờ chứng minh về địa chỉ nơi đóng trụ sở hoạt động của tổ chức đó.</w:t>
            </w:r>
          </w:p>
          <w:p w14:paraId="3B574437"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b) Trong thời hạn không quá 02 ngày làm việc, kể từ ngày nhận được đơn đề nghị, người có thẩm quyền tạm giữ phải xem xét, quyết định việc giao phương tiện giao thông vi phạm hành chính cho tổ chức, cá nhân vi phạm giữ, bảo quản. Đối với vụ việc có nhiều tình tiết phức tạp, cần phải có thêm thời gian để xác minh thì trong thời hạn không quá 03 ngày làm việc, kể từ ngày nhận được đơn đề nghị, người có thẩm quyền tạm giữ phải xem xét, quyết định việc giao phương tiện giao thông vi phạm hành chính cho tổ chức, cá nhân vi phạm giữ, bảo quản. Trường hợp không giao phương tiện giao thông vi phạm hành chính cho tổ chức, cá nhân vi phạm giữ, bảo quản phải có văn bản trả lời, nêu rõ lý do;</w:t>
            </w:r>
          </w:p>
          <w:p w14:paraId="1DE0BDBC"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 xml:space="preserve">c) Khi giao phương tiện giao thông vi phạm hành chính cho tổ chức, cá nhân vi phạm giữ, bảo quản, người có thẩm quyền tạm giữ phải lập biên bản ghi rõ tên, số lượng, khối lượng, đặc điểm, chủng loại, nhãn hiệu, xuất xứ, nơi giữ, bảo quản, tình trạng của phương tiện (nếu có) và phải có chữ ký của tổ chức, cá nhân vi phạm và người có thẩm quyền tạm giữ; thời hạn tổ chức, cá nhân vi phạm giữ, bảo </w:t>
            </w:r>
            <w:r w:rsidRPr="00050834">
              <w:rPr>
                <w:color w:val="000000" w:themeColor="text1"/>
                <w:sz w:val="24"/>
                <w:szCs w:val="24"/>
              </w:rPr>
              <w:lastRenderedPageBreak/>
              <w:t>quản phương tiện giao thông vi phạm hành chính. Biên bản được lập thành 02 bản, mỗi bên giữ 01 bản bản.</w:t>
            </w:r>
          </w:p>
          <w:p w14:paraId="51DBA146"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 xml:space="preserve">Cùng với việc lập biên bản khi giao phương tiện giao thông vi phạm hành chính, người có thẩm quyền tạm giữ phải tạm giữ giấy chứng nhận đăng ký xe đối với phương tiện giao thông đường bộ, giấy chứng nhận đăng ký phương tiện giao thông đường sắt đối với phương tiện giao thông đường sắt, giấy chứng nhận đăng ký phương tiện thủy nội địa đối với phương tiện giao thông đường thủy nội địa (sau đây gọi chung là giấy chứng nhận đăng ký phương tiện) để bảo đảm thi hành quyết định xử phạt, trừ trường hợp tổ chức, cá nhân vi phạm đã đặt tiền bảo lãnh. Việc tạm giữ giấy chứng nhận đăng ký phương tiện phải được lập thành biên bản; trong biên bản ghi rõ địa điểm lập biên bản, ngày, tháng, năm tạm giữ giấy chứng nhận đăng ký phương tiện; họ tên, chức vụ của người có thẩm quyền tạm giữ; tên tổ chức, cá nhân bị tạm giữ giấy chứng nhận đăng ký phương tiện, số định danh cá nhân </w:t>
            </w:r>
            <w:r w:rsidRPr="00645B61">
              <w:rPr>
                <w:strike/>
                <w:color w:val="000000" w:themeColor="text1"/>
                <w:sz w:val="24"/>
                <w:szCs w:val="24"/>
              </w:rPr>
              <w:t>hoặc số chứng minh nhân dân</w:t>
            </w:r>
            <w:r w:rsidRPr="00050834">
              <w:rPr>
                <w:color w:val="000000" w:themeColor="text1"/>
                <w:sz w:val="24"/>
                <w:szCs w:val="24"/>
              </w:rPr>
              <w:t xml:space="preserve"> của cá nhân bị tạm giữ; lý do, thời hạn tạm giữ. Biên bản phải có chữ ký của tổ chức, cá nhân vi phạm bị tạm giữ giấy chứng nhận và người có thẩm quyền tạm giữ; biên bản được lập thành 02 bản, mỗi bên giữ 01 bản.</w:t>
            </w:r>
          </w:p>
          <w:p w14:paraId="71C6DB4F"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Người có thẩm quyền tạm giữ giao phương tiện giao thông vi phạm hành chính cho tổ chức, cá nhân vi phạm giữ, bảo quản sau khi đã hoàn thành việc lập biên bản và tổ chức, cá nhân đến nhận phương tiện giao thông vi phạm hành chính được giao giữ, bảo quản. Tổ chức, cá nhân được giao giữ, bảo quản phương tiện giao thông vi phạm hành chính có trách nhiệm đưa phương tiện về nơi tự bảo quản.</w:t>
            </w:r>
          </w:p>
          <w:p w14:paraId="74D86094" w14:textId="0952FA3F"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 xml:space="preserve">3. Trong thời hạn 02 ngày làm việc, kể từ ngày giao phương tiện giao thông vi phạm hành chính cho tổ chức, cá nhân vi phạm giữ, bảo quản, cơ quan của người có thẩm quyền tạm giữ phải thông báo cho </w:t>
            </w:r>
            <w:r w:rsidRPr="00D86E0D">
              <w:rPr>
                <w:strike/>
                <w:color w:val="000000" w:themeColor="text1"/>
                <w:sz w:val="24"/>
                <w:szCs w:val="24"/>
              </w:rPr>
              <w:t>Ủy ban nhân dân xã, phường, thị trấn</w:t>
            </w:r>
            <w:r w:rsidRPr="00050834">
              <w:rPr>
                <w:color w:val="000000" w:themeColor="text1"/>
                <w:sz w:val="24"/>
                <w:szCs w:val="24"/>
              </w:rPr>
              <w:t xml:space="preserve"> </w:t>
            </w:r>
            <w:r w:rsidR="00D86E0D" w:rsidRPr="00D86E0D">
              <w:rPr>
                <w:i/>
                <w:color w:val="000000" w:themeColor="text1"/>
                <w:sz w:val="24"/>
                <w:szCs w:val="24"/>
              </w:rPr>
              <w:t>Ủy ban nhân dân xã, phường, đặc khu</w:t>
            </w:r>
            <w:r w:rsidR="00D86E0D">
              <w:rPr>
                <w:color w:val="000000" w:themeColor="text1"/>
                <w:sz w:val="24"/>
                <w:szCs w:val="24"/>
              </w:rPr>
              <w:t xml:space="preserve"> </w:t>
            </w:r>
            <w:r w:rsidRPr="00050834">
              <w:rPr>
                <w:color w:val="000000" w:themeColor="text1"/>
                <w:sz w:val="24"/>
                <w:szCs w:val="24"/>
              </w:rPr>
              <w:t xml:space="preserve">nơi </w:t>
            </w:r>
            <w:r w:rsidRPr="00050834">
              <w:rPr>
                <w:color w:val="000000" w:themeColor="text1"/>
                <w:sz w:val="24"/>
                <w:szCs w:val="24"/>
              </w:rPr>
              <w:lastRenderedPageBreak/>
              <w:t>đang có phương tiện do tổ chức, cá nhân vi phạm giữ, bảo quản để phối hợp giám sát, quản lý.</w:t>
            </w:r>
          </w:p>
          <w:p w14:paraId="2BFE09C6"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4. Tổ chức, cá nhân vi phạm trong thời gian được giao giữ, bảo quản phương tiện giao thông vi phạm hành chính thì không được phép sử dụng phương tiện vi phạm đó tham gia giao thông; không được tự ý thay đổi nơi giữ, bảo quản phương tiện giao thông vi phạm hành chính nếu không có sự đồng ý bằng văn bản của người có thẩm quyền tạm giữ.</w:t>
            </w:r>
          </w:p>
          <w:p w14:paraId="4BC9BC15"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Trường hợp do thiên tai, hỏa hoạn hoặc khi có nguy cơ trực tiếp phát sinh tình huống mà nếu không kịp thời di chuyển, thay đổi nơi giữ, bảo quản phương tiện giao thông vi phạm hành chính sẽ gây thiệt hại đến phương tiện thì được thay đổi nơi giữ, bảo quản phương tiện nhưng ngay sau đó phải thông báo cho người có thẩm quyền tạm giữ biết.</w:t>
            </w:r>
          </w:p>
          <w:p w14:paraId="15415297"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5. Trong thời gian được giao giữ, bảo quản phương tiện giao thông vi phạm hành chính, nếu tổ chức, cá nhân vi phạm không chấp hành đúng quy định tại khoản 4 Điều này thì người có thẩm quyền tạm giữ phương tiện xem xét, quyết định chuyển phương tiện vi phạm đó về nơi tạm giữ của cơ quan của người có thẩm quyền tạm giữ.</w:t>
            </w:r>
          </w:p>
          <w:p w14:paraId="060A1FFC"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Tổ chức, cá nhân vi phạm có trách nhiệm đưa phương tiện giao thông vi phạm hành chính về nơi tạm giữ theo quy định. Trường hợp không thể tự đưa phương tiện về nơi tạm giữ hoặc không tự giác chấp hành thì người có thẩm quyền tạm giữ phương tiện tổ chức việc đưa phương tiện về nơi tạm giữ; tổ chức, cá nhân vi phạm phải chịu chi phí cho việc đưa phương tiện về nơi tạm giữ.</w:t>
            </w:r>
          </w:p>
          <w:p w14:paraId="4D79B1B5"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6. Trong thời gian được giao giữ, bảo quản phương tiện giao thông vi phạm hành chính, nếu tổ chức, cá nhân để xảy ra mất, đánh tráo, bán, trao đổi, cầm cố, thế chấp, thay thế, hủy hoại, làm hư hỏng phương tiện thì phải chịu trách nhiệm về những thiệt hại, hậu quả do hành vi mà mình gây ra theo quy định của pháp luật.</w:t>
            </w:r>
          </w:p>
          <w:p w14:paraId="50A33835"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lastRenderedPageBreak/>
              <w:t>7. Các trường hợp không giao phương tiện giao thông vi phạm hành chính cho tổ chức, cá nhân vi phạm giữ, bảo quản:</w:t>
            </w:r>
          </w:p>
          <w:p w14:paraId="20B01FB9"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a) Phương tiện giao thông của vụ vi phạm là vật chứng của vụ án hình sự;</w:t>
            </w:r>
          </w:p>
          <w:p w14:paraId="1FBDC736"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b) Phương tiện giao thông được sử dụng để đua xe trái phép, chống người thi hành công vụ, gây rối trật tự công cộng hoặc gây tai nạn giao thông;</w:t>
            </w:r>
          </w:p>
          <w:p w14:paraId="4E9035A3"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c) Không có giấy chứng nhận đăng ký phương tiện hoặc giấy chứng nhận đăng ký phương tiện bị làm giả, sửa chữa;</w:t>
            </w:r>
          </w:p>
          <w:p w14:paraId="0D6691F3" w14:textId="77777777" w:rsidR="000F4A15" w:rsidRPr="00050834" w:rsidRDefault="000F4A15" w:rsidP="000F4A15">
            <w:pPr>
              <w:spacing w:before="80" w:after="80"/>
              <w:jc w:val="both"/>
              <w:rPr>
                <w:color w:val="000000" w:themeColor="text1"/>
                <w:sz w:val="24"/>
                <w:szCs w:val="24"/>
              </w:rPr>
            </w:pPr>
            <w:r w:rsidRPr="00050834">
              <w:rPr>
                <w:color w:val="000000" w:themeColor="text1"/>
                <w:sz w:val="24"/>
                <w:szCs w:val="24"/>
              </w:rPr>
              <w:t>d) Biển kiểm soát giả, phương tiện bị thay đổi trái phép số khung, số máy hoặc bị xóa số khung, số máy;</w:t>
            </w:r>
          </w:p>
          <w:p w14:paraId="55B15831" w14:textId="0ADE51E4" w:rsidR="00DF1F5E" w:rsidRPr="009B50D0" w:rsidRDefault="000F4A15" w:rsidP="00DF1F5E">
            <w:pPr>
              <w:spacing w:before="80" w:after="80"/>
              <w:jc w:val="both"/>
              <w:rPr>
                <w:color w:val="000000" w:themeColor="text1"/>
                <w:sz w:val="24"/>
                <w:szCs w:val="24"/>
              </w:rPr>
            </w:pPr>
            <w:r w:rsidRPr="00050834">
              <w:rPr>
                <w:color w:val="000000" w:themeColor="text1"/>
                <w:sz w:val="24"/>
                <w:szCs w:val="24"/>
              </w:rPr>
              <w:t>đ) Phương tiện giao thông vi phạm mà theo quy định sẽ bị áp dụng hình thức xử phạt bổ sung tịch thu phương tiện.</w:t>
            </w:r>
          </w:p>
        </w:tc>
        <w:tc>
          <w:tcPr>
            <w:tcW w:w="3434" w:type="dxa"/>
            <w:shd w:val="clear" w:color="auto" w:fill="auto"/>
          </w:tcPr>
          <w:p w14:paraId="69E2912E" w14:textId="13D08652" w:rsidR="00C6423E" w:rsidRPr="00C6423E" w:rsidRDefault="00C6423E" w:rsidP="00C6423E">
            <w:pPr>
              <w:spacing w:after="120"/>
              <w:jc w:val="both"/>
              <w:rPr>
                <w:iCs/>
                <w:sz w:val="24"/>
                <w:szCs w:val="24"/>
                <w:shd w:val="clear" w:color="auto" w:fill="FFFFFF"/>
              </w:rPr>
            </w:pPr>
            <w:r>
              <w:rPr>
                <w:iCs/>
                <w:sz w:val="24"/>
                <w:szCs w:val="24"/>
                <w:shd w:val="clear" w:color="auto" w:fill="FFFFFF"/>
              </w:rPr>
              <w:lastRenderedPageBreak/>
              <w:t xml:space="preserve">- </w:t>
            </w:r>
            <w:r w:rsidRPr="00C6423E">
              <w:rPr>
                <w:iCs/>
                <w:sz w:val="24"/>
                <w:szCs w:val="24"/>
                <w:shd w:val="clear" w:color="auto" w:fill="FFFFFF"/>
              </w:rPr>
              <w:t>Thay thế cụm từ “Ủy ban nhân dân xã, phường, thị trấn” bằng cụm từ “Ủy ban nhân dân xã, phường, đặc khu” tại khoản 3 Điều 14;</w:t>
            </w:r>
          </w:p>
          <w:p w14:paraId="5718A34E" w14:textId="5C1E488F" w:rsidR="00C6423E" w:rsidRPr="00C6423E" w:rsidRDefault="00C6423E" w:rsidP="00C6423E">
            <w:pPr>
              <w:spacing w:after="120"/>
              <w:jc w:val="both"/>
              <w:rPr>
                <w:spacing w:val="-6"/>
                <w:sz w:val="24"/>
                <w:szCs w:val="24"/>
              </w:rPr>
            </w:pPr>
            <w:r>
              <w:rPr>
                <w:iCs/>
                <w:spacing w:val="-4"/>
                <w:sz w:val="24"/>
                <w:szCs w:val="24"/>
                <w:shd w:val="clear" w:color="auto" w:fill="FFFFFF"/>
              </w:rPr>
              <w:t xml:space="preserve">- </w:t>
            </w:r>
            <w:r w:rsidRPr="00C6423E">
              <w:rPr>
                <w:iCs/>
                <w:spacing w:val="-4"/>
                <w:sz w:val="24"/>
                <w:szCs w:val="24"/>
                <w:shd w:val="clear" w:color="auto" w:fill="FFFFFF"/>
              </w:rPr>
              <w:t>Bỏ cụm từ “</w:t>
            </w:r>
            <w:r w:rsidRPr="00C6423E">
              <w:rPr>
                <w:sz w:val="24"/>
                <w:szCs w:val="24"/>
              </w:rPr>
              <w:t xml:space="preserve">Cá nhân vi phạm khi gửi đơn phải gửi bản sao kèm theo bản chính để đối chiếu hoặc bản sao có công chứng, chứng thực Chứng minh nhân dân hoặc Thẻ căn cước công dân hoặc giấy xác nhận về nơi công tác của </w:t>
            </w:r>
            <w:r w:rsidRPr="00C6423E">
              <w:rPr>
                <w:spacing w:val="-6"/>
                <w:sz w:val="24"/>
                <w:szCs w:val="24"/>
              </w:rPr>
              <w:t>cơ quan, tổ chức nơi cá nhân vi phạm đang công tác” tại điểm a khoản 2 Điều 14;</w:t>
            </w:r>
          </w:p>
          <w:p w14:paraId="1197068A" w14:textId="15A22678" w:rsidR="00C6423E" w:rsidRDefault="00C6423E" w:rsidP="00C6423E">
            <w:pPr>
              <w:spacing w:before="80" w:after="80"/>
              <w:jc w:val="both"/>
              <w:rPr>
                <w:color w:val="000000" w:themeColor="text1"/>
                <w:sz w:val="24"/>
                <w:szCs w:val="24"/>
              </w:rPr>
            </w:pPr>
            <w:r>
              <w:rPr>
                <w:color w:val="000000" w:themeColor="text1"/>
                <w:sz w:val="24"/>
                <w:szCs w:val="24"/>
              </w:rPr>
              <w:t xml:space="preserve">- </w:t>
            </w:r>
            <w:r w:rsidRPr="00C6423E">
              <w:rPr>
                <w:sz w:val="24"/>
                <w:szCs w:val="24"/>
              </w:rPr>
              <w:t>Bỏ cụm từ “hoặc số chứng minh nhân dân” tại điểm a, điểm c khoản 2 Điều 14</w:t>
            </w:r>
          </w:p>
          <w:p w14:paraId="4E16433F" w14:textId="3AE5EBB6" w:rsidR="00DF1F5E" w:rsidRPr="00022438" w:rsidRDefault="00C6423E" w:rsidP="00C6423E">
            <w:pPr>
              <w:spacing w:before="80" w:after="80"/>
              <w:jc w:val="both"/>
              <w:rPr>
                <w:color w:val="000000" w:themeColor="text1"/>
                <w:sz w:val="24"/>
                <w:szCs w:val="24"/>
              </w:rPr>
            </w:pPr>
            <w:r>
              <w:rPr>
                <w:color w:val="000000" w:themeColor="text1"/>
                <w:sz w:val="24"/>
                <w:szCs w:val="24"/>
              </w:rPr>
              <w:t>Đ</w:t>
            </w:r>
            <w:r w:rsidR="007C4E68">
              <w:rPr>
                <w:color w:val="000000" w:themeColor="text1"/>
                <w:sz w:val="24"/>
                <w:szCs w:val="24"/>
              </w:rPr>
              <w:t>ể bảo đảm phù hợp vớ</w:t>
            </w:r>
            <w:r>
              <w:rPr>
                <w:color w:val="000000" w:themeColor="text1"/>
                <w:sz w:val="24"/>
                <w:szCs w:val="24"/>
              </w:rPr>
              <w:t xml:space="preserve">i </w:t>
            </w:r>
            <w:r w:rsidR="007C4E68">
              <w:rPr>
                <w:color w:val="000000" w:themeColor="text1"/>
                <w:sz w:val="24"/>
                <w:szCs w:val="24"/>
              </w:rPr>
              <w:t>chủ trương tổ chức chính quyền địa phương 02 cấp</w:t>
            </w:r>
            <w:r>
              <w:rPr>
                <w:color w:val="000000" w:themeColor="text1"/>
                <w:sz w:val="24"/>
                <w:szCs w:val="24"/>
              </w:rPr>
              <w:t xml:space="preserve"> và phù hợp với Luật Căn cước</w:t>
            </w:r>
            <w:r w:rsidR="005B1108">
              <w:rPr>
                <w:color w:val="000000" w:themeColor="text1"/>
                <w:sz w:val="24"/>
                <w:szCs w:val="24"/>
              </w:rPr>
              <w:t>: Chứng minh nhân dân còn hạn sử dụng thì có giá trị sử dụng đến hết ngày 31/12/2024</w:t>
            </w:r>
            <w:r w:rsidR="007C4E68">
              <w:rPr>
                <w:color w:val="000000" w:themeColor="text1"/>
                <w:sz w:val="24"/>
                <w:szCs w:val="24"/>
              </w:rPr>
              <w:t>.</w:t>
            </w:r>
          </w:p>
        </w:tc>
      </w:tr>
      <w:tr w:rsidR="00022438" w:rsidRPr="00022438" w14:paraId="61E7818E" w14:textId="77777777" w:rsidTr="00193CB0">
        <w:tc>
          <w:tcPr>
            <w:tcW w:w="5778" w:type="dxa"/>
            <w:shd w:val="clear" w:color="auto" w:fill="auto"/>
          </w:tcPr>
          <w:p w14:paraId="68090683" w14:textId="77777777" w:rsidR="00050834" w:rsidRPr="00050834" w:rsidRDefault="00050834" w:rsidP="00050834">
            <w:pPr>
              <w:spacing w:before="80" w:after="80"/>
              <w:jc w:val="both"/>
              <w:rPr>
                <w:color w:val="000000" w:themeColor="text1"/>
                <w:sz w:val="24"/>
                <w:szCs w:val="24"/>
              </w:rPr>
            </w:pPr>
            <w:bookmarkStart w:id="15" w:name="dieu_15"/>
            <w:r w:rsidRPr="00050834">
              <w:rPr>
                <w:b/>
                <w:bCs/>
                <w:color w:val="000000" w:themeColor="text1"/>
                <w:sz w:val="24"/>
                <w:szCs w:val="24"/>
              </w:rPr>
              <w:lastRenderedPageBreak/>
              <w:t>Điều 15. Đặt tiền bảo lãnh phương tiện giao thông bị tạm giữ theo thủ tục hành chính</w:t>
            </w:r>
            <w:bookmarkEnd w:id="15"/>
          </w:p>
          <w:p w14:paraId="3D4BBE4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Tổ chức, cá nhân vi phạm có khả năng tài chính đặt tiền bảo lãnh thì được xem xét để giao giữ, bảo quản phương tiện giao thông vi phạm hành chính.</w:t>
            </w:r>
          </w:p>
          <w:p w14:paraId="1DCECEA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Người có thẩm quyền tạm giữ phương tiện giao thông vi phạm hành chính có thẩm quyền quyết định cho tổ chức, cá nhân đặt tiền bảo lãnh phương tiện giao thông đó.</w:t>
            </w:r>
          </w:p>
          <w:p w14:paraId="21DBC7D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Trình tự giải quyết việc đặt tiền bảo lãnh</w:t>
            </w:r>
          </w:p>
          <w:p w14:paraId="078E931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a) Tổ chức, cá nhân vi phạm phải làm đơn gửi người có thẩm quyền tạm giữ đề nghị đặt tiền bảo lãnh phương tiện giao thông vi phạm hành chính để được giữ, bảo quản phương tiện giao thông vi phạm hành chính; trong đơn ghi rõ họ tên, số định danh cá nhân hoặc số chứng minh nhân dân, nơi thường trú, nơi tạm trú, nghề nghiệp của người vi phạm hoặc tên, địa chỉ của tổ chức vi phạm, hành vi vi phạm hành chính, tên, số lượng, đặc điểm, chủng loại, số hiệu, nhãn hiệu, ký hiệu, xuất xứ, năm sản xuất, số máy, </w:t>
            </w:r>
            <w:r w:rsidRPr="00050834">
              <w:rPr>
                <w:color w:val="000000" w:themeColor="text1"/>
                <w:sz w:val="24"/>
                <w:szCs w:val="24"/>
              </w:rPr>
              <w:lastRenderedPageBreak/>
              <w:t>số khung, dung tích (nếu có), tình trạng của phương tiện, nơi đề nghị được giữ, bảo quản phương tiện sau khi được cơ quan có thẩm quyền giao giữ, bảo quản phương tiện;</w:t>
            </w:r>
          </w:p>
          <w:p w14:paraId="03AEC416"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Trong thời hạn không quá 02 ngày làm việc, kể từ ngày nhận được đơn đề nghị đặt tiền để bảo lãnh, người có thẩm quyền tạm giữ phải xem xét, quyết định việc cho phép đặt tiền để bảo lãnh và giao phương tiện giao thông vi phạm hành chính cho tổ chức, cá nhân vi phạm giữ, bảo quản. Đối với vụ việc có nhiều tình tiết phức tạp, cần phải có thêm thời gian để xác minh thì trong thời hạn không quá 03 ngày làm việc, kể từ ngày nhận được đơn đề nghị đặt tiền để bảo lãnh, người có thẩm quyền tạm giữ phải xem xét, quyết định việc cho phép đặt tiền để bảo lãnh và giao phương tiện giao thông vi phạm hành chính cho tổ chức, cá nhân vi phạm giữ, bảo quản. Trường hợp không đồng ý việc đặt tiền để bảo lãnh phương tiện giao thông bị tạm giữ phải có văn bản trả lời, nêu rõ lý do;</w:t>
            </w:r>
          </w:p>
          <w:p w14:paraId="62A53FD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 Sau khi người có thẩm quyền tạm giữ ra quyết định cho đặt tiền bảo lãnh, tổ chức, cá nhân có thể nộp tiền đặt bảo lãnh trực tiếp hoặc qua tài khoản cơ quan của người có thẩm quyền tạm giữ phương tiện. Mức tiền đặt bảo lãnh ít nhất bằng mức tiền phạt tối đa của khung tiền phạt quy định cho một hành vi vi phạm; trường hợp thực hiện nhiều hành vi vi phạm hành chính trong cùng một vụ vi phạm thì mức tiền đặt bảo lãnh ít nhất phải bằng tổng mức tiền phạt tối đa của các hành vi vi phạm.</w:t>
            </w:r>
          </w:p>
          <w:p w14:paraId="788E9EE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Việc đặt tiền bảo lãnh phải được lập thành biên bản. Trong biên bản phải ghi rõ địa điểm lập biên bản, ngày, tháng, năm đặt tiền bảo lãnh; họ, tên, chức vụ của người quyết định cho đặt tiền bảo lãnh; tên tổ chức, cá nhân đặt tiền bảo lãnh, số định danh cá nhân hoặc số chứng minh nhân dân của cá nhân đặt tiền; lý do đặt tiền bảo lãnh; mức tiền đặt bảo lãnh; thời hạn đặt tiền bảo lãnh; trách nhiệm của tổ chức, cá nhân đặt tiền bảo lãnh. Biên bản phải có chữ ký </w:t>
            </w:r>
            <w:r w:rsidRPr="00050834">
              <w:rPr>
                <w:color w:val="000000" w:themeColor="text1"/>
                <w:sz w:val="24"/>
                <w:szCs w:val="24"/>
              </w:rPr>
              <w:lastRenderedPageBreak/>
              <w:t>của người có thẩm quyền quyết định cho đặt tiền bảo lãnh và tổ chức, cá nhân đặt tiền bảo lãnh. Biên bản được lập thành 02 bản, mỗi bên giữ 01 bản.</w:t>
            </w:r>
          </w:p>
          <w:p w14:paraId="1273CE0E"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4. Trong thời hạn 02 ngày làm việc, kể từ ngày nhận tiền đặt bảo lãnh, người có thẩm quyền tạm giữ phương tiện phải chuyển số tiền đó vào bộ phận tài vụ, kế toán của cơ quan mình để quản lý; trường hợp người có thẩm quyền tạm giữ phương tiện để mất tiền đặt bảo lãnh hoặc sử dụng tiền đặt bảo lãnh thì tùy theo tính chất, mức độ vi phạm mà bị xử lý và phải bồi hoàn theo quy định của pháp luật. Khi chuyển tiền vào bộ phận tài vụ, kế toán phải được lập thành biên bản; trong biên bản ghi rõ địa điểm lập biên bản, ngày, tháng, năm chuyển tiền đặt bảo lãnh; họ, tên, chức vụ của người chuyển tiền và người nhận tiền đặt bảo lãnh; mức tiền chuyển vào bộ phận tài vụ, kế toán. Biên bản phải có chữ ký của người chuyển tiền và người nhận tiền đặt bảo lãnh. Biên bản được lập thành 02 bản, mỗi bên giữ 01 bản.</w:t>
            </w:r>
          </w:p>
          <w:p w14:paraId="7FB4AE8C"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Tiền đặt bảo lãnh được trả lại cho tổ chức, cá nhân đặt bảo lãnh sau khi tổ chức, cá nhân vi phạm đã chấp hành xong quyết định xử phạt. Việc trả lại tiền đặt bảo lãnh phải được lập thành biên bản. Trong biên bản phải ghi rõ địa điểm lập biên bản, ngày, tháng, năm trả lại tiền đặt bảo lãnh; họ, tên, chức vụ của người quyết định trả lại tiền đặt bảo lãnh; tên tổ chức, cá nhân nhận lại tiền đặt bảo lãnh, số định danh cá nhân hoặc số chứng minh nhân dân của cá nhân nhận lại tiền bảo lãnh; lý do nhận lại tiền đặt bảo lãnh; số tiền đặt bảo lãnh được nhận lại. Biên bản phải có chữ ký của người có thẩm quyền quyết định cho đặt tiền bảo lãnh và tổ chức, cá nhân nhận lại tiền đặt bảo lãnh. Biên bản được lập thành 02 bản, mỗi bên giữ 01 bản.</w:t>
            </w:r>
          </w:p>
          <w:p w14:paraId="51992B4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5. Sau khi tổ chức, cá nhân nộp tiền đặt bảo lãnh và hoàn thành thủ tục lập biên bản theo quy định tại khoản 3 Điều này, người có thẩm quyền tạm giữ giao phương tiện giao thông vi phạm hành chính cho tổ chức, cá nhân vi phạm </w:t>
            </w:r>
            <w:r w:rsidRPr="00050834">
              <w:rPr>
                <w:color w:val="000000" w:themeColor="text1"/>
                <w:sz w:val="24"/>
                <w:szCs w:val="24"/>
              </w:rPr>
              <w:lastRenderedPageBreak/>
              <w:t>giữ, bảo quản; việc giao phương tiện giao thông vi phạm hành chính phải được lập biên bản theo quy định tại </w:t>
            </w:r>
            <w:bookmarkStart w:id="16" w:name="tc_4"/>
            <w:r w:rsidRPr="00050834">
              <w:rPr>
                <w:color w:val="000000" w:themeColor="text1"/>
                <w:sz w:val="24"/>
                <w:szCs w:val="24"/>
              </w:rPr>
              <w:t>điểm c khoản 2 Điều 14 Nghị định này</w:t>
            </w:r>
            <w:bookmarkEnd w:id="16"/>
            <w:r w:rsidRPr="00050834">
              <w:rPr>
                <w:color w:val="000000" w:themeColor="text1"/>
                <w:sz w:val="24"/>
                <w:szCs w:val="24"/>
              </w:rPr>
              <w:t>. Tổ chức, cá nhân được giao giữ, bảo quản phương tiện giao thông vi phạm hành chính trong thời gian đặt tiền bảo lãnh không được phép sử dụng phương tiện vi phạm đó tham gia giao thông, không được tự ý thay đổi nơi giữ, bảo quản phương tiện giao thông vi phạm hành chính nếu không có sự đồng ý bằng văn bản của người có thẩm quyền tạm giữ. Nếu tổ chức, cá nhân vi phạm quy định này thì người có thẩm quyền tạm giữ phương tiện xem xét, quyết định việc chuyển phương tiện vi phạm đó về nơi tạm giữ theo quy định tại </w:t>
            </w:r>
            <w:bookmarkStart w:id="17" w:name="tc_5"/>
            <w:r w:rsidRPr="00050834">
              <w:rPr>
                <w:color w:val="000000" w:themeColor="text1"/>
                <w:sz w:val="24"/>
                <w:szCs w:val="24"/>
              </w:rPr>
              <w:t>khoản 5 Điều 14 Nghị định này</w:t>
            </w:r>
            <w:bookmarkEnd w:id="17"/>
            <w:r w:rsidRPr="00050834">
              <w:rPr>
                <w:color w:val="000000" w:themeColor="text1"/>
                <w:sz w:val="24"/>
                <w:szCs w:val="24"/>
              </w:rPr>
              <w:t>.</w:t>
            </w:r>
          </w:p>
          <w:p w14:paraId="7C1EAE97"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6. Trong thời hạn 10 ngày, kể từ ngày hết thời hạn thi hành quyết định xử phạt mà tổ chức, cá nhân không chấp hành quyết định xử phạt thì người có thẩm quyền xử phạt vi phạm hành chính ra quyết định về việc khấu trừ tiền đặt bảo lãnh.</w:t>
            </w:r>
          </w:p>
          <w:p w14:paraId="401CC89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Trong thời hạn 02 ngày làm việc, kể từ ngày ra quyết định khấu trừ tiền đặt bảo lãnh, người có thẩm quyền xử phạt phải gửi quyết định khấu trừ tiền đặt bảo lãnh cho tổ chức, cá nhân bị xử phạt theo địa chỉ ghi trong quyết định xử phạt.</w:t>
            </w:r>
          </w:p>
          <w:p w14:paraId="2B48653B"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Trường hợp số tiền đặt bảo lãnh lớn hơn số tiền xử phạt thì số tiền thừa còn lại sau khi đã khấu trừ số tiền xử phạt được trả lại cho tổ chức, cá nhân đã đặt tiền bảo lãnh trước đó. Khi trả lại số tiền thừa phải được lập thành biên bản. Trong biên bản phải ghi rõ địa điểm lập biên bản, ngày, tháng, năm trả lại; họ, tên, chức vụ của người trả lại số tiền thừa; tên tổ chức, cá nhân nhận lại tiền số định danh cá nhân hoặc số chứng minh nhân dân của cá nhân nhận lại tiền; lý do và số tiền được nhận lại. Biên bản được lập thành 02 bản, mỗi bên giữ 01 bản. Số tiền thừa được trả lại cho tổ chức, cá nhân bị xử phạt theo địa chỉ ghi trong quyết định </w:t>
            </w:r>
            <w:r w:rsidRPr="00050834">
              <w:rPr>
                <w:color w:val="000000" w:themeColor="text1"/>
                <w:sz w:val="24"/>
                <w:szCs w:val="24"/>
              </w:rPr>
              <w:lastRenderedPageBreak/>
              <w:t>xử phạt. Trường hợp tổ chức, cá nhân đã đặt tiền bảo lãnh không nhận lại số tiền thừa thì sẽ xử lý theo quy định của pháp luật có liên quan.</w:t>
            </w:r>
          </w:p>
          <w:p w14:paraId="1360657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7. Quyết định về việc khấu trừ tiền đặt bảo lãnh được coi là căn cứ để xác định tổ chức, cá nhân vi phạm đã thi hành quyết định xử phạt vi phạm hành chính và được phép đưa vào sử dụng phương tiện giao thông vi phạm hành chính đang được giao giữ, bảo quản.</w:t>
            </w:r>
          </w:p>
          <w:p w14:paraId="446D2D69" w14:textId="0D81B9C7" w:rsidR="00DF1F5E" w:rsidRPr="00022438" w:rsidRDefault="00050834" w:rsidP="00D913BA">
            <w:pPr>
              <w:spacing w:before="80" w:after="80"/>
              <w:jc w:val="both"/>
              <w:rPr>
                <w:color w:val="000000" w:themeColor="text1"/>
                <w:sz w:val="24"/>
                <w:szCs w:val="24"/>
              </w:rPr>
            </w:pPr>
            <w:r w:rsidRPr="00050834">
              <w:rPr>
                <w:color w:val="000000" w:themeColor="text1"/>
                <w:sz w:val="24"/>
                <w:szCs w:val="24"/>
              </w:rPr>
              <w:t xml:space="preserve">8. Trong thời hạn không quá 05 ngày làm việc, kể từ ngày ra quyết định khấu trừ tiền đặt bảo lãnh, người có thẩm </w:t>
            </w:r>
            <w:r w:rsidRPr="009B50D0">
              <w:rPr>
                <w:color w:val="000000" w:themeColor="text1"/>
                <w:spacing w:val="-4"/>
                <w:sz w:val="24"/>
                <w:szCs w:val="24"/>
              </w:rPr>
              <w:t>quyền xử phạt phải chuyển số tiền xử phạt từ khấu trừ vào tài khoản thu ngân sách nhà nước mở tại Kho bạc Nhà nước.</w:t>
            </w:r>
          </w:p>
        </w:tc>
        <w:tc>
          <w:tcPr>
            <w:tcW w:w="5812" w:type="dxa"/>
            <w:shd w:val="clear" w:color="auto" w:fill="auto"/>
          </w:tcPr>
          <w:p w14:paraId="24F8378A" w14:textId="77777777" w:rsidR="007C4E68" w:rsidRPr="00050834" w:rsidRDefault="007C4E68" w:rsidP="007C4E68">
            <w:pPr>
              <w:spacing w:before="80" w:after="80"/>
              <w:jc w:val="both"/>
              <w:rPr>
                <w:color w:val="000000" w:themeColor="text1"/>
                <w:sz w:val="24"/>
                <w:szCs w:val="24"/>
              </w:rPr>
            </w:pPr>
            <w:r w:rsidRPr="00050834">
              <w:rPr>
                <w:b/>
                <w:bCs/>
                <w:color w:val="000000" w:themeColor="text1"/>
                <w:sz w:val="24"/>
                <w:szCs w:val="24"/>
              </w:rPr>
              <w:lastRenderedPageBreak/>
              <w:t>Điều 15. Đặt tiền bảo lãnh phương tiện giao thông bị tạm giữ theo thủ tục hành chính</w:t>
            </w:r>
          </w:p>
          <w:p w14:paraId="6177764F"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1. Tổ chức, cá nhân vi phạm có khả năng tài chính đặt tiền bảo lãnh thì được xem xét để giao giữ, bảo quản phương tiện giao thông vi phạm hành chính.</w:t>
            </w:r>
          </w:p>
          <w:p w14:paraId="3F0291FC"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2. Người có thẩm quyền tạm giữ phương tiện giao thông vi phạm hành chính có thẩm quyền quyết định cho tổ chức, cá nhân đặt tiền bảo lãnh phương tiện giao thông đó.</w:t>
            </w:r>
          </w:p>
          <w:p w14:paraId="60A74FDB"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3. Trình tự giải quyết việc đặt tiền bảo lãnh</w:t>
            </w:r>
          </w:p>
          <w:p w14:paraId="0DAF6033"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 xml:space="preserve">a) Tổ chức, cá nhân vi phạm phải làm đơn gửi người có thẩm quyền tạm giữ đề nghị đặt tiền bảo lãnh phương tiện giao thông vi phạm hành chính để được giữ, bảo quản phương tiện giao thông vi phạm hành chính; trong đơn ghi rõ họ tên, số định danh cá nhân </w:t>
            </w:r>
            <w:r w:rsidRPr="00645B61">
              <w:rPr>
                <w:strike/>
                <w:color w:val="000000" w:themeColor="text1"/>
                <w:sz w:val="24"/>
                <w:szCs w:val="24"/>
              </w:rPr>
              <w:t>hoặc số chứng minh nhân</w:t>
            </w:r>
            <w:r w:rsidRPr="00050834">
              <w:rPr>
                <w:color w:val="000000" w:themeColor="text1"/>
                <w:sz w:val="24"/>
                <w:szCs w:val="24"/>
              </w:rPr>
              <w:t xml:space="preserve"> dân, nơi thường trú, nơi tạm trú, nghề nghiệp của người vi phạm hoặc tên, địa chỉ của tổ chức vi phạm, hành vi vi phạm hành chính, tên, số lượng, đặc điểm, chủng loại, số hiệu, nhãn hiệu, ký hiệu, xuất xứ, năm sản xuất, số máy, số </w:t>
            </w:r>
            <w:r w:rsidRPr="00050834">
              <w:rPr>
                <w:color w:val="000000" w:themeColor="text1"/>
                <w:sz w:val="24"/>
                <w:szCs w:val="24"/>
              </w:rPr>
              <w:lastRenderedPageBreak/>
              <w:t>khung, dung tích (nếu có), tình trạng của phương tiện, nơi đề nghị được giữ, bảo quản phương tiện sau khi được cơ quan có thẩm quyền giao giữ, bảo quản phương tiện;</w:t>
            </w:r>
          </w:p>
          <w:p w14:paraId="1C0A3DA0"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b) Trong thời hạn không quá 02 ngày làm việc, kể từ ngày nhận được đơn đề nghị đặt tiền để bảo lãnh, người có thẩm quyền tạm giữ phải xem xét, quyết định việc cho phép đặt tiền để bảo lãnh và giao phương tiện giao thông vi phạm hành chính cho tổ chức, cá nhân vi phạm giữ, bảo quản. Đối với vụ việc có nhiều tình tiết phức tạp, cần phải có thêm thời gian để xác minh thì trong thời hạn không quá 03 ngày làm việc, kể từ ngày nhận được đơn đề nghị đặt tiền để bảo lãnh, người có thẩm quyền tạm giữ phải xem xét, quyết định việc cho phép đặt tiền để bảo lãnh và giao phương tiện giao thông vi phạm hành chính cho tổ chức, cá nhân vi phạm giữ, bảo quản. Trường hợp không đồng ý việc đặt tiền để bảo lãnh phương tiện giao thông bị tạm giữ phải có văn bản trả lời, nêu rõ lý do;</w:t>
            </w:r>
          </w:p>
          <w:p w14:paraId="4FEAE656"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c) Sau khi người có thẩm quyền tạm giữ ra quyết định cho đặt tiền bảo lãnh, tổ chức, cá nhân có thể nộp tiền đặt bảo lãnh trực tiếp hoặc qua tài khoản cơ quan của người có thẩm quyền tạm giữ phương tiện. Mức tiền đặt bảo lãnh ít nhất bằng mức tiền phạt tối đa của khung tiền phạt quy định cho một hành vi vi phạm; trường hợp thực hiện nhiều hành vi vi phạm hành chính trong cùng một vụ vi phạm thì mức tiền đặt bảo lãnh ít nhất phải bằng tổng mức tiền phạt tối đa của các hành vi vi phạm.</w:t>
            </w:r>
          </w:p>
          <w:p w14:paraId="01934876"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 xml:space="preserve">Việc đặt tiền bảo lãnh phải được lập thành biên bản. Trong biên bản phải ghi rõ địa điểm lập biên bản, ngày, tháng, năm đặt tiền bảo lãnh; họ, tên, chức vụ của người quyết định cho đặt tiền bảo lãnh; tên tổ chức, cá nhân đặt tiền bảo lãnh, số định danh cá nhân </w:t>
            </w:r>
            <w:r w:rsidRPr="00645B61">
              <w:rPr>
                <w:strike/>
                <w:color w:val="000000" w:themeColor="text1"/>
                <w:sz w:val="24"/>
                <w:szCs w:val="24"/>
              </w:rPr>
              <w:t>hoặc số chứng minh nhân dân</w:t>
            </w:r>
            <w:r w:rsidRPr="00050834">
              <w:rPr>
                <w:color w:val="000000" w:themeColor="text1"/>
                <w:sz w:val="24"/>
                <w:szCs w:val="24"/>
              </w:rPr>
              <w:t xml:space="preserve"> của cá nhân đặt tiền; lý do đặt tiền bảo lãnh; mức tiền đặt bảo lãnh; thời hạn đặt tiền bảo lãnh; trách nhiệm của tổ chức, cá nhân đặt tiền bảo lãnh. Biên bản phải có chữ ký </w:t>
            </w:r>
            <w:r w:rsidRPr="00050834">
              <w:rPr>
                <w:color w:val="000000" w:themeColor="text1"/>
                <w:sz w:val="24"/>
                <w:szCs w:val="24"/>
              </w:rPr>
              <w:lastRenderedPageBreak/>
              <w:t>của người có thẩm quyền quyết định cho đặt tiền bảo lãnh và tổ chức, cá nhân đặt tiền bảo lãnh. Biên bản được lập thành 02 bản, mỗi bên giữ 01 bản.</w:t>
            </w:r>
          </w:p>
          <w:p w14:paraId="0A4F9AD5"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4. Trong thời hạn 02 ngày làm việc, kể từ ngày nhận tiền đặt bảo lãnh, người có thẩm quyền tạm giữ phương tiện phải chuyển số tiền đó vào bộ phận tài vụ, kế toán của cơ quan mình để quản lý; trường hợp người có thẩm quyền tạm giữ phương tiện để mất tiền đặt bảo lãnh hoặc sử dụng tiền đặt bảo lãnh thì tùy theo tính chất, mức độ vi phạm mà bị xử lý và phải bồi hoàn theo quy định của pháp luật. Khi chuyển tiền vào bộ phận tài vụ, kế toán phải được lập thành biên bản; trong biên bản ghi rõ địa điểm lập biên bản, ngày, tháng, năm chuyển tiền đặt bảo lãnh; họ, tên, chức vụ của người chuyển tiền và người nhận tiền đặt bảo lãnh; mức tiền chuyển vào bộ phận tài vụ, kế toán. Biên bản phải có chữ ký của người chuyển tiền và người nhận tiền đặt bảo lãnh. Biên bản được lập thành 02 bản, mỗi bên giữ 01 bản.</w:t>
            </w:r>
          </w:p>
          <w:p w14:paraId="2AF38731"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 xml:space="preserve">Tiền đặt bảo lãnh được trả lại cho tổ chức, cá nhân đặt bảo lãnh sau khi tổ chức, cá nhân vi phạm đã chấp hành xong quyết định xử phạt. Việc trả lại tiền đặt bảo lãnh phải được lập thành biên bản. Trong biên bản phải ghi rõ địa điểm lập biên bản, ngày, tháng, năm trả lại tiền đặt bảo lãnh; họ, tên, chức vụ của người quyết định trả lại tiền đặt bảo lãnh; tên tổ chức, cá nhân nhận lại tiền đặt bảo lãnh, số định danh cá nhân </w:t>
            </w:r>
            <w:r w:rsidRPr="00645B61">
              <w:rPr>
                <w:strike/>
                <w:color w:val="000000" w:themeColor="text1"/>
                <w:sz w:val="24"/>
                <w:szCs w:val="24"/>
              </w:rPr>
              <w:t>hoặc số chứng minh nhân dân</w:t>
            </w:r>
            <w:r w:rsidRPr="00050834">
              <w:rPr>
                <w:color w:val="000000" w:themeColor="text1"/>
                <w:sz w:val="24"/>
                <w:szCs w:val="24"/>
              </w:rPr>
              <w:t xml:space="preserve"> của cá nhân nhận lại tiền bảo lãnh; lý do nhận lại tiền đặt bảo lãnh; số tiền đặt bảo lãnh được nhận lại. Biên bản phải có chữ ký của người có thẩm quyền quyết định cho đặt tiền bảo lãnh và tổ chức, cá nhân nhận lại tiền đặt bảo lãnh. Biên bản được lập thành 02 bản, mỗi bên giữ 01 bản.</w:t>
            </w:r>
          </w:p>
          <w:p w14:paraId="5B962F6A"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 xml:space="preserve">5. Sau khi tổ chức, cá nhân nộp tiền đặt bảo lãnh và hoàn thành thủ tục lập biên bản theo quy định tại khoản 3 Điều này, người có thẩm quyền tạm giữ giao phương tiện giao thông vi phạm hành chính cho tổ chức, cá nhân vi phạm </w:t>
            </w:r>
            <w:r w:rsidRPr="00050834">
              <w:rPr>
                <w:color w:val="000000" w:themeColor="text1"/>
                <w:sz w:val="24"/>
                <w:szCs w:val="24"/>
              </w:rPr>
              <w:lastRenderedPageBreak/>
              <w:t>giữ, bảo quản; việc giao phương tiện giao thông vi phạm hành chính phải được lập biên bản theo quy định tại điểm c khoản 2 Điều 14 Nghị định này. Tổ chức, cá nhân được giao giữ, bảo quản phương tiện giao thông vi phạm hành chính trong thời gian đặt tiền bảo lãnh không được phép sử dụng phương tiện vi phạm đó tham gia giao thông, không được tự ý thay đổi nơi giữ, bảo quản phương tiện giao thông vi phạm hành chính nếu không có sự đồng ý bằng văn bản của người có thẩm quyền tạm giữ. Nếu tổ chức, cá nhân vi phạm quy định này thì người có thẩm quyền tạm giữ phương tiện xem xét, quyết định việc chuyển phương tiện vi phạm đó về nơi tạm giữ theo quy định tại khoản 5 Điều 14 Nghị định này.</w:t>
            </w:r>
          </w:p>
          <w:p w14:paraId="2BA5D814"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6. Trong thời hạn 10 ngày, kể từ ngày hết thời hạn thi hành quyết định xử phạt mà tổ chức, cá nhân không chấp hành quyết định xử phạt thì người có thẩm quyền xử phạt vi phạm hành chính ra quyết định về việc khấu trừ tiền đặt bảo lãnh.</w:t>
            </w:r>
          </w:p>
          <w:p w14:paraId="145F3BE7"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Trong thời hạn 02 ngày làm việc, kể từ ngày ra quyết định khấu trừ tiền đặt bảo lãnh, người có thẩm quyền xử phạt phải gửi quyết định khấu trừ tiền đặt bảo lãnh cho tổ chức, cá nhân bị xử phạt theo địa chỉ ghi trong quyết định xử phạt.</w:t>
            </w:r>
          </w:p>
          <w:p w14:paraId="2489CF15"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 xml:space="preserve">Trường hợp số tiền đặt bảo lãnh lớn hơn số tiền xử phạt thì số tiền thừa còn lại sau khi đã khấu trừ số tiền xử phạt được trả lại cho tổ chức, cá nhân đã đặt tiền bảo lãnh trước đó. Khi trả lại số tiền thừa phải được lập thành biên bản. Trong biên bản phải ghi rõ địa điểm lập biên bản, ngày, tháng, năm trả lại; họ, tên, chức vụ của người trả lại số tiền thừa; tên tổ chức, cá nhân nhận lại tiền số định danh cá nhân </w:t>
            </w:r>
            <w:r w:rsidRPr="00645B61">
              <w:rPr>
                <w:strike/>
                <w:color w:val="000000" w:themeColor="text1"/>
                <w:sz w:val="24"/>
                <w:szCs w:val="24"/>
              </w:rPr>
              <w:t>hoặc số chứng minh nhân dân</w:t>
            </w:r>
            <w:r w:rsidRPr="00050834">
              <w:rPr>
                <w:color w:val="000000" w:themeColor="text1"/>
                <w:sz w:val="24"/>
                <w:szCs w:val="24"/>
              </w:rPr>
              <w:t xml:space="preserve"> của cá nhân nhận lại tiền; lý do và số tiền được nhận lại. Biên bản được lập thành 02 bản, mỗi bên giữ 01 bản. Số tiền thừa được trả lại cho tổ chức, cá nhân bị xử phạt theo địa chỉ ghi trong quyết định xử phạt. </w:t>
            </w:r>
            <w:r w:rsidRPr="00050834">
              <w:rPr>
                <w:color w:val="000000" w:themeColor="text1"/>
                <w:sz w:val="24"/>
                <w:szCs w:val="24"/>
              </w:rPr>
              <w:lastRenderedPageBreak/>
              <w:t>Trường hợp tổ chức, cá nhân đã đặt tiền bảo lãnh không nhận lại số tiền thừa thì sẽ xử lý theo quy định của pháp luật có liên quan.</w:t>
            </w:r>
          </w:p>
          <w:p w14:paraId="55DA1B04"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7. Quyết định về việc khấu trừ tiền đặt bảo lãnh được coi là căn cứ để xác định tổ chức, cá nhân vi phạm đã thi hành quyết định xử phạt vi phạm hành chính và được phép đưa vào sử dụng phương tiện giao thông vi phạm hành chính đang được giao giữ, bảo quản.</w:t>
            </w:r>
          </w:p>
          <w:p w14:paraId="3B5B6E27" w14:textId="35FEDD6F" w:rsidR="00DF1F5E" w:rsidRPr="009B50D0" w:rsidRDefault="007C4E68" w:rsidP="009B50D0">
            <w:pPr>
              <w:spacing w:before="120" w:after="120"/>
              <w:jc w:val="both"/>
              <w:rPr>
                <w:color w:val="000000" w:themeColor="text1"/>
                <w:sz w:val="24"/>
                <w:szCs w:val="24"/>
              </w:rPr>
            </w:pPr>
            <w:r w:rsidRPr="00050834">
              <w:rPr>
                <w:color w:val="000000" w:themeColor="text1"/>
                <w:sz w:val="24"/>
                <w:szCs w:val="24"/>
              </w:rPr>
              <w:t xml:space="preserve">8. Trong thời hạn không quá 05 ngày làm việc, kể từ ngày ra quyết định khấu trừ tiền đặt bảo lãnh, người có thẩm </w:t>
            </w:r>
            <w:r w:rsidRPr="009B50D0">
              <w:rPr>
                <w:color w:val="000000" w:themeColor="text1"/>
                <w:spacing w:val="-4"/>
                <w:sz w:val="24"/>
                <w:szCs w:val="24"/>
              </w:rPr>
              <w:t>quyền xử phạt phải chuyển số tiền xử phạt từ khấu trừ vào tài khoản thu ngân sách nhà nước mở tại Kho bạc Nhà nước.</w:t>
            </w:r>
          </w:p>
        </w:tc>
        <w:tc>
          <w:tcPr>
            <w:tcW w:w="3434" w:type="dxa"/>
            <w:shd w:val="clear" w:color="auto" w:fill="auto"/>
          </w:tcPr>
          <w:p w14:paraId="21906F13" w14:textId="6AB7745F" w:rsidR="005B1108" w:rsidRPr="005B1108" w:rsidRDefault="005B1108" w:rsidP="00DF1F5E">
            <w:pPr>
              <w:spacing w:before="80" w:after="80"/>
              <w:jc w:val="both"/>
              <w:rPr>
                <w:color w:val="000000" w:themeColor="text1"/>
                <w:sz w:val="24"/>
                <w:szCs w:val="24"/>
              </w:rPr>
            </w:pPr>
            <w:r w:rsidRPr="005B1108">
              <w:rPr>
                <w:sz w:val="24"/>
                <w:szCs w:val="24"/>
              </w:rPr>
              <w:lastRenderedPageBreak/>
              <w:t>Bỏ cụm từ “hoặc số chứng minh nhân dân” tại điểm a, điểm c khoản 3, khoản 4, khoản 6 Điều 15</w:t>
            </w:r>
            <w:r>
              <w:rPr>
                <w:sz w:val="24"/>
                <w:szCs w:val="24"/>
              </w:rPr>
              <w:t xml:space="preserve"> để </w:t>
            </w:r>
            <w:r>
              <w:rPr>
                <w:color w:val="000000" w:themeColor="text1"/>
                <w:sz w:val="24"/>
                <w:szCs w:val="24"/>
              </w:rPr>
              <w:t>phù hợp với Luật Căn cướ</w:t>
            </w:r>
            <w:r w:rsidR="00B7251E">
              <w:rPr>
                <w:color w:val="000000" w:themeColor="text1"/>
                <w:sz w:val="24"/>
                <w:szCs w:val="24"/>
              </w:rPr>
              <w:t xml:space="preserve">c; theo đó, </w:t>
            </w:r>
            <w:r>
              <w:rPr>
                <w:color w:val="000000" w:themeColor="text1"/>
                <w:sz w:val="24"/>
                <w:szCs w:val="24"/>
              </w:rPr>
              <w:t>Chứng minh nhân dân còn hạn sử dụng thì có giá trị sử dụng đến hết ngày 31/12/2024.</w:t>
            </w:r>
          </w:p>
          <w:p w14:paraId="3D9D9846" w14:textId="6AE815EC" w:rsidR="00DF1F5E" w:rsidRPr="00022438" w:rsidRDefault="00DF1F5E" w:rsidP="00DF1F5E">
            <w:pPr>
              <w:spacing w:before="80" w:after="80"/>
              <w:jc w:val="both"/>
              <w:rPr>
                <w:color w:val="000000" w:themeColor="text1"/>
                <w:sz w:val="24"/>
                <w:szCs w:val="24"/>
              </w:rPr>
            </w:pPr>
          </w:p>
        </w:tc>
      </w:tr>
      <w:tr w:rsidR="00022438" w:rsidRPr="00022438" w14:paraId="4320D228" w14:textId="77777777" w:rsidTr="00193CB0">
        <w:tc>
          <w:tcPr>
            <w:tcW w:w="5778" w:type="dxa"/>
            <w:shd w:val="clear" w:color="auto" w:fill="auto"/>
          </w:tcPr>
          <w:p w14:paraId="13281C01" w14:textId="5B1E9B1C" w:rsidR="00050834" w:rsidRPr="00050834" w:rsidRDefault="00050834" w:rsidP="00050834">
            <w:pPr>
              <w:spacing w:before="80" w:after="80"/>
              <w:jc w:val="both"/>
              <w:rPr>
                <w:color w:val="000000" w:themeColor="text1"/>
                <w:sz w:val="24"/>
                <w:szCs w:val="24"/>
              </w:rPr>
            </w:pPr>
            <w:bookmarkStart w:id="18" w:name="dieu_16"/>
            <w:r w:rsidRPr="00050834">
              <w:rPr>
                <w:b/>
                <w:bCs/>
                <w:color w:val="000000" w:themeColor="text1"/>
                <w:sz w:val="24"/>
                <w:szCs w:val="24"/>
              </w:rPr>
              <w:lastRenderedPageBreak/>
              <w:t>Điều 16. Trả lại tang vật, phương tiện, giấy phép, chứng chỉ hành nghề bị tạm giữ hoặc chuyển tang vật, phương tiện bị tạm giữ, tịch thu; chi phí lưu kho, chi phí bến bãi, chi phí bảo quản tang vật, phương tiện bị tạm giữ</w:t>
            </w:r>
            <w:bookmarkEnd w:id="18"/>
          </w:p>
          <w:p w14:paraId="04C71AD3"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Việc trả lại tang vật, phương tiện, giấy phép, chứng chỉ hành nghề bị tạm giữ hoặc chuyển tang vật, phương tiện bị tạm giữ, tịch thu phải có quyết định bằng văn bản của người có thẩm quyền ra quyết định tạm giữ.</w:t>
            </w:r>
          </w:p>
          <w:p w14:paraId="655CB690"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2. Người quản lý, bảo quản tang vật, phương tiện, giấy phép, chứng chỉ hành nghề bị tạm giữ, tịch thu thực hiện việc trả lại hoặc chuyển tang vật, phương tiện khi đã có quyết định trả lại tang vật, phương tiện, giấy phép, chứng chỉ hành nghề hoặc quyết định chuyển tang vật, phương tiện theo trình tự như sau:</w:t>
            </w:r>
          </w:p>
          <w:p w14:paraId="30D4AF1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Kiểm tra quyết định trả lại tang vật, phương tiện, giấy phép, chứng chỉ hành nghề bị tạm giữ hoặc quyết định chuyển tang vật, phương tiện; kiểm tra thẻ Căn cước công dân hoặc Chứng minh nhân dân của người đến nhận.</w:t>
            </w:r>
          </w:p>
          <w:p w14:paraId="6A4D099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lastRenderedPageBreak/>
              <w:t>Người đến nhận lại tang vật, phương tiện, giấy phép, chứng chỉ hành nghề bị tạm giữ phải là người vi phạm hoặc chủ sở hữu có tang vật, phương tiện, giấy phép, chứng chỉ hành nghề bị tạm giữ hoặc đại diện tổ chức vi phạm hành chính đã được ghi trong quyết định tạm giữ tang vật, phương tiện, giấy phép, chứng chỉ hành nghề. Nếu chủ sở hữu, tổ chức, cá nhân vi phạm ủy quyền cho người khác đến nhận lại tang vật, phương tiện, giấy phép, chứng chỉ hành nghề bị tạm giữ thì phải lập văn bản ủy quyền theo quy định của pháp luật;</w:t>
            </w:r>
          </w:p>
          <w:p w14:paraId="10AB74A3" w14:textId="77777777" w:rsidR="007C5CA7" w:rsidRDefault="007C5CA7" w:rsidP="00050834">
            <w:pPr>
              <w:spacing w:before="80" w:after="80"/>
              <w:jc w:val="both"/>
              <w:rPr>
                <w:color w:val="000000" w:themeColor="text1"/>
                <w:sz w:val="24"/>
                <w:szCs w:val="24"/>
              </w:rPr>
            </w:pPr>
          </w:p>
          <w:p w14:paraId="1CA652A1" w14:textId="77777777" w:rsidR="007C5CA7" w:rsidRDefault="007C5CA7" w:rsidP="00050834">
            <w:pPr>
              <w:spacing w:before="80" w:after="80"/>
              <w:jc w:val="both"/>
              <w:rPr>
                <w:color w:val="000000" w:themeColor="text1"/>
                <w:sz w:val="24"/>
                <w:szCs w:val="24"/>
              </w:rPr>
            </w:pPr>
          </w:p>
          <w:p w14:paraId="33BCB3EB" w14:textId="77777777" w:rsidR="007C5CA7" w:rsidRDefault="007C5CA7" w:rsidP="00050834">
            <w:pPr>
              <w:spacing w:before="80" w:after="80"/>
              <w:jc w:val="both"/>
              <w:rPr>
                <w:color w:val="000000" w:themeColor="text1"/>
                <w:sz w:val="24"/>
                <w:szCs w:val="24"/>
              </w:rPr>
            </w:pPr>
          </w:p>
          <w:p w14:paraId="185A4BE7" w14:textId="46981198" w:rsidR="009B50D0" w:rsidRPr="00050834" w:rsidRDefault="00050834" w:rsidP="00050834">
            <w:pPr>
              <w:spacing w:before="80" w:after="80"/>
              <w:jc w:val="both"/>
              <w:rPr>
                <w:color w:val="000000" w:themeColor="text1"/>
                <w:sz w:val="24"/>
                <w:szCs w:val="24"/>
              </w:rPr>
            </w:pPr>
            <w:r w:rsidRPr="00050834">
              <w:rPr>
                <w:color w:val="000000" w:themeColor="text1"/>
                <w:sz w:val="24"/>
                <w:szCs w:val="24"/>
              </w:rPr>
              <w:t>b) Yêu cầu người đến nhận lại tang vật, phương tiện, giấy phép, chứng chỉ hành nghề bị tạm giữ đối chiếu với biên bản tạm giữ để kiểm tra về chủng loại, số lượng, khối lượng, chất lượng, đặc điểm, hiện trạng của tang vật, phương tiện, giấy phép, chứng chỉ hành nghề bị tạm giữ dưới sự chứng kiến của người quản lý. Việc giao, nhận lại tang vật, phương tiện bị tạm giữ phải được lập thành biên bả</w:t>
            </w:r>
            <w:r w:rsidR="009B50D0">
              <w:rPr>
                <w:color w:val="000000" w:themeColor="text1"/>
                <w:sz w:val="24"/>
                <w:szCs w:val="24"/>
              </w:rPr>
              <w:t>n;</w:t>
            </w:r>
          </w:p>
          <w:p w14:paraId="30E16EDA"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c) Trường hợp chuyển tang vật, phương tiện cho cơ quan điều tra, cơ quan quản lý nhà nước chuyên ngành hoặc cơ quan giám định thì người quản lý, bảo quản tang vật, phương tiện bị tạm giữ, tịch thu phải lập biên bản về số lượng, khối lượng, trọng lượng, đặc điểm, chủng loại, nhãn hiệu, xuất xứ, tình trạng của tang vật, phương tiện. Biên bản được lập thành 02 bản có chữ ký của bên giao và bên nhận, mỗi bên giữ 01 bản;</w:t>
            </w:r>
          </w:p>
          <w:p w14:paraId="5366757D"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 xml:space="preserve">d) Đối với tang vật, phương tiện bị tịch thu đã được xác lập quyền sở hữu toàn dân hoặc đã được cơ quan, người có thẩm quyền phê duyệt phương án xử lý tài sản thì cơ quan của người đã ra quyết định tịch thu trước đó phối hợp với </w:t>
            </w:r>
            <w:r w:rsidRPr="00050834">
              <w:rPr>
                <w:color w:val="000000" w:themeColor="text1"/>
                <w:sz w:val="24"/>
                <w:szCs w:val="24"/>
              </w:rPr>
              <w:lastRenderedPageBreak/>
              <w:t>cơ quan được giao chủ trì xử lý tài sản tổ chức chuyển giao tài sản và hồ sơ, giấy tờ có liên quan đến tài sản cho cơ quan, tổ chức tiếp nhận.</w:t>
            </w:r>
          </w:p>
          <w:p w14:paraId="1CB62384"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3. Người quản lý, bảo quản tang vật, phương tiện, giấy phép, chứng chỉ hành nghề sau khi trả lại tang vật, phương tiện bị tạm giữ hoặc sau khi đã chuyển tang vật, phương tiện, giấy phép, chứng chỉ hành nghề bị tạm giữ, tịch thu có trách nhiệm báo cáo người có thẩm quyền đã ra quyết định tạm giữ, tịch thu trước đó về kết quả đã thực hiện.</w:t>
            </w:r>
          </w:p>
          <w:p w14:paraId="127D3009"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4. Chi phí lưu kho, chi phí bến bãi, chi phí bảo quản tang vật, phương tiện bị tạm giữ</w:t>
            </w:r>
          </w:p>
          <w:p w14:paraId="67A87BC5"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a) Tổ chức, cá nhân vi phạm khi đến nhận lại tang vật, phương tiện bị tạm giữ không thuộc trường hợp bị tịch thu phải trả chi phí lưu kho, chi phí bến bãi, chi phí bảo quản tang vật, phương tiện trong thời gian bị tạm giữ.</w:t>
            </w:r>
          </w:p>
          <w:p w14:paraId="45A11EBD"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Tổ chức, cá nhân vi phạm không phải trả chi phí lưu kho, chi phí bến bãi, chi phí bảo quản tang vật, phương tiện trong thời gian tang vật, phương tiện vi phạm hành chính bị tạm giữ nếu chủ tang vật, phương tiện không có lỗi trong việc vi phạm hành chính hoặc áp dụng biện pháp tịch thu đối với tang vật, phương tiện hoặc tổ chức, cá nhân vi phạm được giao giữ, bảo quản phương tiện theo quy định tại </w:t>
            </w:r>
            <w:bookmarkStart w:id="19" w:name="tc_6"/>
            <w:r w:rsidRPr="00050834">
              <w:rPr>
                <w:color w:val="000000" w:themeColor="text1"/>
                <w:sz w:val="24"/>
                <w:szCs w:val="24"/>
              </w:rPr>
              <w:t>Điều 14</w:t>
            </w:r>
            <w:bookmarkEnd w:id="19"/>
            <w:r w:rsidRPr="00050834">
              <w:rPr>
                <w:color w:val="000000" w:themeColor="text1"/>
                <w:sz w:val="24"/>
                <w:szCs w:val="24"/>
              </w:rPr>
              <w:t> và Điều 15 Nghị định này;</w:t>
            </w:r>
          </w:p>
          <w:p w14:paraId="51252142"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b) Cơ quan của người ra quyết định tạm giữ tang vật, phương tiện trong trường hợp tự tổ chức lưu giữ, bảo quản tang vật, phương tiện bị tạm giữ hoặc tổ chức được cơ quan của người ra quyết định tạm giữ tang vật, phương tiện thuê để lưu giữ, bảo quản tang vật, phương tiện được trả chi phí lưu kho, chi phí bến bãi, chi phí bảo quản tang vật, phương tiện trong thời gian bị tạm giữ;</w:t>
            </w:r>
          </w:p>
          <w:p w14:paraId="08C36C48" w14:textId="52E7BDF3" w:rsidR="00D913BA" w:rsidRPr="00022438" w:rsidRDefault="00050834" w:rsidP="00DF1F5E">
            <w:pPr>
              <w:spacing w:before="80" w:after="80"/>
              <w:jc w:val="both"/>
              <w:rPr>
                <w:color w:val="000000" w:themeColor="text1"/>
                <w:sz w:val="24"/>
                <w:szCs w:val="24"/>
              </w:rPr>
            </w:pPr>
            <w:r w:rsidRPr="00050834">
              <w:rPr>
                <w:color w:val="000000" w:themeColor="text1"/>
                <w:sz w:val="24"/>
                <w:szCs w:val="24"/>
              </w:rPr>
              <w:t>c) Mức chi phí lưu kho, chi phí bến bãi, chi phí bảo quản tang vật, phương tiện bị tạm giữ được thực hiện theo quy định của pháp luật về giá.</w:t>
            </w:r>
          </w:p>
        </w:tc>
        <w:tc>
          <w:tcPr>
            <w:tcW w:w="5812" w:type="dxa"/>
            <w:shd w:val="clear" w:color="auto" w:fill="auto"/>
          </w:tcPr>
          <w:p w14:paraId="719D4B6B" w14:textId="77777777" w:rsidR="007C4E68" w:rsidRPr="00050834" w:rsidRDefault="007C4E68" w:rsidP="007C4E68">
            <w:pPr>
              <w:spacing w:before="80" w:after="80"/>
              <w:jc w:val="both"/>
              <w:rPr>
                <w:color w:val="000000" w:themeColor="text1"/>
                <w:sz w:val="24"/>
                <w:szCs w:val="24"/>
              </w:rPr>
            </w:pPr>
            <w:r w:rsidRPr="00050834">
              <w:rPr>
                <w:b/>
                <w:bCs/>
                <w:color w:val="000000" w:themeColor="text1"/>
                <w:sz w:val="24"/>
                <w:szCs w:val="24"/>
              </w:rPr>
              <w:lastRenderedPageBreak/>
              <w:t>Điều 16. Trả lại tang vật, phương tiện, giấy phép, chứng chỉ hành nghề bị tạm giữ hoặc chuyển tang vật, phương tiện bị tạm giữ, tịch thu; chi phí lưu kho, chi phí bến bãi, chi phí bảo quản tang vật, phương tiện bị tạm giữ</w:t>
            </w:r>
          </w:p>
          <w:p w14:paraId="3A633F02" w14:textId="77777777" w:rsidR="007C4E68" w:rsidRDefault="007C4E68" w:rsidP="009B50D0">
            <w:pPr>
              <w:spacing w:after="120"/>
              <w:jc w:val="both"/>
              <w:rPr>
                <w:color w:val="000000" w:themeColor="text1"/>
                <w:sz w:val="24"/>
                <w:szCs w:val="24"/>
              </w:rPr>
            </w:pPr>
            <w:r w:rsidRPr="00050834">
              <w:rPr>
                <w:color w:val="000000" w:themeColor="text1"/>
                <w:sz w:val="24"/>
                <w:szCs w:val="24"/>
              </w:rPr>
              <w:t>1. Việc trả lại tang vật, phương tiện, giấy phép, chứng chỉ hành nghề bị tạm giữ hoặc chuyển tang vật, phương tiện bị tạm giữ, tịch thu phải có quyết định bằng văn bản của người có thẩm quyền ra quyết định tạm giữ.</w:t>
            </w:r>
          </w:p>
          <w:p w14:paraId="29561FDD" w14:textId="0AD30FE4" w:rsidR="007C5CA7" w:rsidRPr="007C5CA7" w:rsidRDefault="007C5CA7" w:rsidP="009B50D0">
            <w:pPr>
              <w:spacing w:after="120"/>
              <w:jc w:val="both"/>
              <w:rPr>
                <w:i/>
                <w:iCs/>
                <w:sz w:val="24"/>
                <w:szCs w:val="24"/>
                <w:shd w:val="clear" w:color="auto" w:fill="FFFFFF"/>
              </w:rPr>
            </w:pPr>
            <w:r w:rsidRPr="007C5CA7">
              <w:rPr>
                <w:i/>
                <w:iCs/>
                <w:sz w:val="24"/>
                <w:szCs w:val="24"/>
                <w:shd w:val="clear" w:color="auto" w:fill="FFFFFF"/>
              </w:rPr>
              <w:t>2. Người quản lý, bảo quản tang vật, phương tiện, giấy phép, chứng chỉ hành nghề bị tạm giữ, tịch thu thông báo trực tiếp hoặc qua Ứng dụng định danh quốc gia cho tổ chức, cá nhân quy định tại điểm a khoản này việc trả lại hoặc chuyển tang vật, phương tiện khi đã có quyết định trả lại tang vật, phương tiện, giấy phép, chứng chỉ hành nghề hoặc quyết định chuyển tang vật, phương tiện và thực hiện theo trình tự sau:</w:t>
            </w:r>
          </w:p>
          <w:p w14:paraId="6811332E" w14:textId="77777777" w:rsidR="007C5CA7" w:rsidRPr="007C5CA7" w:rsidRDefault="007C5CA7" w:rsidP="009B50D0">
            <w:pPr>
              <w:spacing w:after="120"/>
              <w:jc w:val="both"/>
              <w:rPr>
                <w:i/>
                <w:sz w:val="24"/>
                <w:szCs w:val="24"/>
              </w:rPr>
            </w:pPr>
            <w:r w:rsidRPr="007C5CA7">
              <w:rPr>
                <w:i/>
                <w:iCs/>
                <w:sz w:val="24"/>
                <w:szCs w:val="24"/>
                <w:shd w:val="clear" w:color="auto" w:fill="FFFFFF"/>
              </w:rPr>
              <w:t>a)</w:t>
            </w:r>
            <w:r w:rsidRPr="007C5CA7">
              <w:rPr>
                <w:i/>
                <w:sz w:val="24"/>
                <w:szCs w:val="24"/>
              </w:rPr>
              <w:t xml:space="preserve"> Kiểm tra quyết định trả lại tang vật, phương tiện, giấy phép, chứng chỉ hành nghề bị tạm giữ hoặc quyết định chuyển tang vật, phương tiện; kiểm tra thẻ căn cước hoặc </w:t>
            </w:r>
            <w:r w:rsidRPr="007C5CA7">
              <w:rPr>
                <w:i/>
                <w:sz w:val="24"/>
                <w:szCs w:val="24"/>
              </w:rPr>
              <w:lastRenderedPageBreak/>
              <w:t>căn cước điện tử hoặc thẻ căn cước công dân của người đến nhận.</w:t>
            </w:r>
          </w:p>
          <w:p w14:paraId="76E55A01" w14:textId="33DF1814" w:rsidR="007C5CA7" w:rsidRPr="007C5CA7" w:rsidRDefault="007C5CA7" w:rsidP="00137B37">
            <w:pPr>
              <w:spacing w:after="120" w:line="254" w:lineRule="auto"/>
              <w:jc w:val="both"/>
              <w:rPr>
                <w:i/>
                <w:sz w:val="24"/>
                <w:szCs w:val="24"/>
              </w:rPr>
            </w:pPr>
            <w:r w:rsidRPr="007C5CA7">
              <w:rPr>
                <w:i/>
                <w:sz w:val="24"/>
                <w:szCs w:val="24"/>
              </w:rPr>
              <w:t>Người đến nhận lại tang vật, phương tiện, giấy phép, chứng chỉ hành nghề bị tạm giữ phải là người vi phạm hoặc chủ sở hữu có tang vật, phương tiện, giấy phép, chứng chỉ hành nghề bị tạm giữ hoặc đại diện tổ chức tín dụng, chi nhánh Ngân hàng nước ngoài, tổ chức mua bán, xử lý nợ hoặc đại diện tổ chức vi phạm hành chính đã được ghi trong quyết định tạm giữ tang vật, phương tiện, giấy phép, chứng chỉ hành nghề. Nếu chủ sở hữu, tổ chức, cá nhân ủy quyền cho người khác đến nhận lại tang vật, phương tiện, giấy phép, chứng chỉ hành nghề bị tạm giữ thì phải lập văn bản ủy quyền theo quy định của pháp luậ</w:t>
            </w:r>
            <w:r>
              <w:rPr>
                <w:i/>
                <w:sz w:val="24"/>
                <w:szCs w:val="24"/>
              </w:rPr>
              <w:t>t;</w:t>
            </w:r>
          </w:p>
          <w:p w14:paraId="75D4A00A"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b) Yêu cầu người đến nhận lại tang vật, phương tiện, giấy phép, chứng chỉ hành nghề bị tạm giữ đối chiếu với biên bản tạm giữ để kiểm tra về chủng loại, số lượng, khối lượng, chất lượng, đặc điểm, hiện trạng của tang vật, phương tiện, giấy phép, chứng chỉ hành nghề bị tạm giữ dưới sự chứng kiến của người quản lý. Việc giao, nhận lại tang vật, phương tiện bị tạm giữ phải được lập thành biên bản;</w:t>
            </w:r>
          </w:p>
          <w:p w14:paraId="790C9185"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c) Trường hợp chuyển tang vật, phương tiện cho cơ quan điều tra, cơ quan quản lý nhà nước chuyên ngành hoặc cơ quan giám định thì người quản lý, bảo quản tang vật, phương tiện bị tạm giữ, tịch thu phải lập biên bản về số lượng, khối lượng, trọng lượng, đặc điểm, chủng loại, nhãn hiệu, xuất xứ, tình trạng của tang vật, phương tiện. Biên bản được lập thành 02 bản có chữ ký của bên giao và bên nhận, mỗi bên giữ 01 bản;</w:t>
            </w:r>
          </w:p>
          <w:p w14:paraId="72379F1D"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 xml:space="preserve">d) Đối với tang vật, phương tiện bị tịch thu đã được xác lập quyền sở hữu toàn dân hoặc đã được cơ quan, người có thẩm quyền phê duyệt phương án xử lý tài sản thì cơ quan của người đã ra quyết định tịch thu trước đó phối hợp với </w:t>
            </w:r>
            <w:r w:rsidRPr="00050834">
              <w:rPr>
                <w:color w:val="000000" w:themeColor="text1"/>
                <w:sz w:val="24"/>
                <w:szCs w:val="24"/>
              </w:rPr>
              <w:lastRenderedPageBreak/>
              <w:t>cơ quan được giao chủ trì xử lý tài sản tổ chức chuyển giao tài sản và hồ sơ, giấy tờ có liên quan đến tài sản cho cơ quan, tổ chức tiếp nhận.</w:t>
            </w:r>
          </w:p>
          <w:p w14:paraId="5AE008DB"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3. Người quản lý, bảo quản tang vật, phương tiện, giấy phép, chứng chỉ hành nghề sau khi trả lại tang vật, phương tiện bị tạm giữ hoặc sau khi đã chuyển tang vật, phương tiện, giấy phép, chứng chỉ hành nghề bị tạm giữ, tịch thu có trách nhiệm báo cáo người có thẩm quyền đã ra quyết định tạm giữ, tịch thu trước đó về kết quả đã thực hiện.</w:t>
            </w:r>
          </w:p>
          <w:p w14:paraId="5FC093FF"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4. Chi phí lưu kho, chi phí bến bãi, chi phí bảo quản tang vật, phương tiện bị tạm giữ</w:t>
            </w:r>
          </w:p>
          <w:p w14:paraId="79FA80B0"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a) Tổ chức, cá nhân vi phạm khi đến nhận lại tang vật, phương tiện bị tạm giữ không thuộc trường hợp bị tịch thu phải trả chi phí lưu kho, chi phí bến bãi, chi phí bảo quản tang vật, phương tiện trong thời gian bị tạm giữ.</w:t>
            </w:r>
          </w:p>
          <w:p w14:paraId="1A27E516"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Tổ chức, cá nhân vi phạm không phải trả chi phí lưu kho, chi phí bến bãi, chi phí bảo quản tang vật, phương tiện trong thời gian tang vật, phương tiện vi phạm hành chính bị tạm giữ nếu chủ tang vật, phương tiện không có lỗi trong việc vi phạm hành chính hoặc áp dụng biện pháp tịch thu đối với tang vật, phương tiện hoặc tổ chức, cá nhân vi phạm được giao giữ, bảo quản phương tiện theo quy định tại Điều 14 và Điều 15 Nghị định này;</w:t>
            </w:r>
          </w:p>
          <w:p w14:paraId="078C4E4B"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b) Cơ quan của người ra quyết định tạm giữ tang vật, phương tiện trong trường hợp tự tổ chức lưu giữ, bảo quản tang vật, phương tiện bị tạm giữ hoặc tổ chức được cơ quan của người ra quyết định tạm giữ tang vật, phương tiện thuê để lưu giữ, bảo quản tang vật, phương tiện được trả chi phí lưu kho, chi phí bến bãi, chi phí bảo quản tang vật, phương tiện trong thời gian bị tạm giữ;</w:t>
            </w:r>
          </w:p>
          <w:p w14:paraId="2CA449CC" w14:textId="77777777" w:rsidR="007C4E68" w:rsidRPr="00050834" w:rsidRDefault="007C4E68" w:rsidP="007C4E68">
            <w:pPr>
              <w:spacing w:before="80" w:after="80"/>
              <w:jc w:val="both"/>
              <w:rPr>
                <w:color w:val="000000" w:themeColor="text1"/>
                <w:sz w:val="24"/>
                <w:szCs w:val="24"/>
              </w:rPr>
            </w:pPr>
            <w:r w:rsidRPr="00050834">
              <w:rPr>
                <w:color w:val="000000" w:themeColor="text1"/>
                <w:sz w:val="24"/>
                <w:szCs w:val="24"/>
              </w:rPr>
              <w:t>c) Mức chi phí lưu kho, chi phí bến bãi, chi phí bảo quản tang vật, phương tiện bị tạm giữ được thực hiện theo quy định của pháp luật về giá.</w:t>
            </w:r>
          </w:p>
          <w:p w14:paraId="4C1DAF4B" w14:textId="01896CAE" w:rsidR="00D913BA" w:rsidRPr="00022438" w:rsidRDefault="00D913BA" w:rsidP="00DF1F5E">
            <w:pPr>
              <w:spacing w:before="80" w:after="80"/>
              <w:jc w:val="both"/>
              <w:rPr>
                <w:b/>
                <w:color w:val="000000" w:themeColor="text1"/>
                <w:spacing w:val="-6"/>
                <w:sz w:val="24"/>
                <w:szCs w:val="24"/>
              </w:rPr>
            </w:pPr>
          </w:p>
        </w:tc>
        <w:tc>
          <w:tcPr>
            <w:tcW w:w="3434" w:type="dxa"/>
            <w:shd w:val="clear" w:color="auto" w:fill="auto"/>
          </w:tcPr>
          <w:p w14:paraId="3B16D0F5" w14:textId="4C7C1061" w:rsidR="005B1108" w:rsidRDefault="00137B37" w:rsidP="005B1108">
            <w:pPr>
              <w:spacing w:after="120"/>
              <w:jc w:val="both"/>
              <w:rPr>
                <w:color w:val="000000" w:themeColor="text1"/>
                <w:sz w:val="24"/>
                <w:szCs w:val="24"/>
              </w:rPr>
            </w:pPr>
            <w:r>
              <w:rPr>
                <w:sz w:val="24"/>
                <w:szCs w:val="24"/>
              </w:rPr>
              <w:lastRenderedPageBreak/>
              <w:t xml:space="preserve">- </w:t>
            </w:r>
            <w:r w:rsidR="005B1108" w:rsidRPr="005B1108">
              <w:rPr>
                <w:sz w:val="24"/>
                <w:szCs w:val="24"/>
              </w:rPr>
              <w:t>Bỏ cụm từ “hoặc số chứng minh nhân dân” tại điểm a khoản 2 Điề</w:t>
            </w:r>
            <w:r w:rsidR="005B1108">
              <w:rPr>
                <w:sz w:val="24"/>
                <w:szCs w:val="24"/>
              </w:rPr>
              <w:t xml:space="preserve">u 16 để </w:t>
            </w:r>
            <w:r w:rsidR="005B1108">
              <w:rPr>
                <w:color w:val="000000" w:themeColor="text1"/>
                <w:sz w:val="24"/>
                <w:szCs w:val="24"/>
              </w:rPr>
              <w:t>phù hợp với Luật Căn cướ</w:t>
            </w:r>
            <w:r w:rsidR="00B7251E">
              <w:rPr>
                <w:color w:val="000000" w:themeColor="text1"/>
                <w:sz w:val="24"/>
                <w:szCs w:val="24"/>
              </w:rPr>
              <w:t xml:space="preserve">c; theo đó, </w:t>
            </w:r>
            <w:r w:rsidR="005B1108">
              <w:rPr>
                <w:color w:val="000000" w:themeColor="text1"/>
                <w:sz w:val="24"/>
                <w:szCs w:val="24"/>
              </w:rPr>
              <w:t>Chứng minh nhân dân có giá trị sử dụng đến hết ngày 31/12/2024.</w:t>
            </w:r>
          </w:p>
          <w:p w14:paraId="52C8DFB3" w14:textId="209C71AA" w:rsidR="00137B37" w:rsidRPr="00137B37" w:rsidRDefault="00137B37" w:rsidP="005B1108">
            <w:pPr>
              <w:spacing w:after="120"/>
              <w:jc w:val="both"/>
              <w:rPr>
                <w:sz w:val="24"/>
                <w:szCs w:val="24"/>
              </w:rPr>
            </w:pPr>
            <w:r>
              <w:rPr>
                <w:color w:val="000000" w:themeColor="text1"/>
                <w:sz w:val="24"/>
                <w:szCs w:val="24"/>
              </w:rPr>
              <w:t>- Sửa đổi, bổ sung khoản 2 đ</w:t>
            </w:r>
            <w:r w:rsidR="00D761AA">
              <w:rPr>
                <w:color w:val="000000" w:themeColor="text1"/>
                <w:sz w:val="24"/>
                <w:szCs w:val="24"/>
              </w:rPr>
              <w:t xml:space="preserve">ể cụ thể hóa Nghị </w:t>
            </w:r>
            <w:r w:rsidRPr="00137B37">
              <w:rPr>
                <w:bCs/>
                <w:iCs/>
                <w:sz w:val="24"/>
                <w:szCs w:val="24"/>
                <w:shd w:val="clear" w:color="auto" w:fill="FFFFFF"/>
                <w:lang w:val="vi-VN"/>
              </w:rPr>
              <w:t xml:space="preserve">quyết số 57-NQ/TW ngày 22/12/2024 của Bộ Chính trị về đột phá phát triển khoa học, công nghệ, đổi mới sáng tạo và chuyển đổi số quốc gia yêu cầu </w:t>
            </w:r>
            <w:r w:rsidRPr="00137B37">
              <w:rPr>
                <w:bCs/>
                <w:i/>
                <w:sz w:val="24"/>
                <w:szCs w:val="24"/>
                <w:shd w:val="clear" w:color="auto" w:fill="FFFFFF"/>
                <w:lang w:val="vi-VN"/>
              </w:rPr>
              <w:t>“đẩy mạnh chuyển đổi số, ứng dụng khoa học, công nghệ, đổi mới sáng tạo trong hoạt động của các cơ quan trong hệ thống chính trị; nâng cao hiệu quả quản trị quốc gia, hiệu lực</w:t>
            </w:r>
          </w:p>
          <w:p w14:paraId="29DA9F5F" w14:textId="7D15A4DA" w:rsidR="00D913BA" w:rsidRPr="00022438" w:rsidRDefault="00D913BA" w:rsidP="00DF1F5E">
            <w:pPr>
              <w:spacing w:before="80" w:after="80"/>
              <w:jc w:val="both"/>
              <w:rPr>
                <w:color w:val="000000" w:themeColor="text1"/>
                <w:sz w:val="24"/>
                <w:szCs w:val="24"/>
              </w:rPr>
            </w:pPr>
          </w:p>
        </w:tc>
      </w:tr>
      <w:tr w:rsidR="00022438" w:rsidRPr="00022438" w14:paraId="6590BDD1" w14:textId="77777777" w:rsidTr="00193CB0">
        <w:tc>
          <w:tcPr>
            <w:tcW w:w="5778" w:type="dxa"/>
            <w:shd w:val="clear" w:color="auto" w:fill="auto"/>
          </w:tcPr>
          <w:p w14:paraId="52F35397" w14:textId="77777777" w:rsidR="00050834" w:rsidRPr="00050834" w:rsidRDefault="00050834" w:rsidP="00050834">
            <w:pPr>
              <w:spacing w:before="80" w:after="80"/>
              <w:jc w:val="both"/>
              <w:rPr>
                <w:color w:val="000000" w:themeColor="text1"/>
                <w:sz w:val="24"/>
                <w:szCs w:val="24"/>
              </w:rPr>
            </w:pPr>
            <w:bookmarkStart w:id="20" w:name="dieu_17"/>
            <w:r w:rsidRPr="00050834">
              <w:rPr>
                <w:b/>
                <w:bCs/>
                <w:color w:val="000000" w:themeColor="text1"/>
                <w:sz w:val="24"/>
                <w:szCs w:val="24"/>
              </w:rPr>
              <w:lastRenderedPageBreak/>
              <w:t>Điều 17. Xử lý tang vật, phương tiện, giấy phép, chứng chỉ hành nghề hết thời hạn tạm giữ</w:t>
            </w:r>
            <w:bookmarkEnd w:id="20"/>
          </w:p>
          <w:p w14:paraId="5BDA9EFF" w14:textId="77777777" w:rsidR="00050834" w:rsidRPr="00050834" w:rsidRDefault="00050834" w:rsidP="00050834">
            <w:pPr>
              <w:spacing w:before="80" w:after="80"/>
              <w:jc w:val="both"/>
              <w:rPr>
                <w:color w:val="000000" w:themeColor="text1"/>
                <w:sz w:val="24"/>
                <w:szCs w:val="24"/>
              </w:rPr>
            </w:pPr>
            <w:r w:rsidRPr="00050834">
              <w:rPr>
                <w:color w:val="000000" w:themeColor="text1"/>
                <w:sz w:val="24"/>
                <w:szCs w:val="24"/>
              </w:rPr>
              <w:t>1. Việc xử lý tang vật, phương tiện, giấy phép, chứng chỉ hành nghề hết thời hạn tạm giữ được thực hiện theo quy định tại các </w:t>
            </w:r>
            <w:bookmarkStart w:id="21" w:name="dc_1"/>
            <w:r w:rsidRPr="00050834">
              <w:rPr>
                <w:color w:val="000000" w:themeColor="text1"/>
                <w:sz w:val="24"/>
                <w:szCs w:val="24"/>
              </w:rPr>
              <w:t>khoản 4, 4a và khoản 4b Điều 126 Luật Xử lý vi phạm hành chính năm 2012 (sửa đổi, bổ sung năm 2020)</w:t>
            </w:r>
            <w:bookmarkEnd w:id="21"/>
            <w:r w:rsidRPr="00050834">
              <w:rPr>
                <w:color w:val="000000" w:themeColor="text1"/>
                <w:sz w:val="24"/>
                <w:szCs w:val="24"/>
              </w:rPr>
              <w:t>.</w:t>
            </w:r>
          </w:p>
          <w:p w14:paraId="6D127FFD" w14:textId="77777777" w:rsidR="00050834" w:rsidRDefault="00050834" w:rsidP="00050834">
            <w:pPr>
              <w:spacing w:before="80" w:after="80"/>
              <w:jc w:val="both"/>
              <w:rPr>
                <w:color w:val="000000" w:themeColor="text1"/>
                <w:sz w:val="24"/>
                <w:szCs w:val="24"/>
              </w:rPr>
            </w:pPr>
            <w:r w:rsidRPr="00050834">
              <w:rPr>
                <w:color w:val="000000" w:themeColor="text1"/>
                <w:sz w:val="24"/>
                <w:szCs w:val="24"/>
              </w:rPr>
              <w:t>2. Người ra quyết định tạm giữ tang vật, phương tiện, giấy phép, chứng chỉ hành nghề có trách nhiệm tiếp tục quản lý, bảo quản tang vật, phương tiện, giấy phép, chứng chỉ hành nghề khi đã quá thời hạn tạm giữ mà người vi phạm chủ sở hữu, người quản lý hoặc người sử dụng hợp pháp không đến nhận hoặc không xác định được người vi phạm và trong thời gian thông báo trên phương tiện thông tin đại chúng cho đến khi tang vật, phương tiện đó bị tịch thu, xử lý theo quy định; giấy phép, chứng chỉ hành nghề được chuyển cho cơ quan có thẩm quyền để thu hồi theo quy định của pháp luật.</w:t>
            </w:r>
          </w:p>
          <w:p w14:paraId="44C0C196" w14:textId="77777777" w:rsidR="009B50D0" w:rsidRPr="00050834" w:rsidRDefault="009B50D0" w:rsidP="00050834">
            <w:pPr>
              <w:spacing w:before="80" w:after="80"/>
              <w:jc w:val="both"/>
              <w:rPr>
                <w:color w:val="000000" w:themeColor="text1"/>
                <w:sz w:val="24"/>
                <w:szCs w:val="24"/>
              </w:rPr>
            </w:pPr>
          </w:p>
          <w:p w14:paraId="0B9AA0D1" w14:textId="1F6EE2EE" w:rsidR="00D913BA" w:rsidRPr="00022438" w:rsidRDefault="00050834" w:rsidP="00DF1F5E">
            <w:pPr>
              <w:spacing w:before="80" w:after="80"/>
              <w:jc w:val="both"/>
              <w:rPr>
                <w:color w:val="000000" w:themeColor="text1"/>
                <w:sz w:val="24"/>
                <w:szCs w:val="24"/>
              </w:rPr>
            </w:pPr>
            <w:r w:rsidRPr="00050834">
              <w:rPr>
                <w:color w:val="000000" w:themeColor="text1"/>
                <w:sz w:val="24"/>
                <w:szCs w:val="24"/>
              </w:rPr>
              <w:t>3. Sau khi tang vật, phương tiện vi phạm hành chính đã có quyết định tịch thu của cơ quan, người có thẩm quyền theo quy định của pháp luật về xử lý vi phạm hành chính thì được xử lý theo quy định của pháp luật về quản lý, sử dụng tài sản công.</w:t>
            </w:r>
          </w:p>
        </w:tc>
        <w:tc>
          <w:tcPr>
            <w:tcW w:w="5812" w:type="dxa"/>
            <w:shd w:val="clear" w:color="auto" w:fill="auto"/>
          </w:tcPr>
          <w:p w14:paraId="58B23440" w14:textId="77777777" w:rsidR="007C5CA7" w:rsidRPr="00050834" w:rsidRDefault="007C5CA7" w:rsidP="007C5CA7">
            <w:pPr>
              <w:spacing w:before="80" w:after="80"/>
              <w:jc w:val="both"/>
              <w:rPr>
                <w:color w:val="000000" w:themeColor="text1"/>
                <w:sz w:val="24"/>
                <w:szCs w:val="24"/>
              </w:rPr>
            </w:pPr>
            <w:r w:rsidRPr="00050834">
              <w:rPr>
                <w:b/>
                <w:bCs/>
                <w:color w:val="000000" w:themeColor="text1"/>
                <w:sz w:val="24"/>
                <w:szCs w:val="24"/>
              </w:rPr>
              <w:t>Điều 17. Xử lý tang vật, phương tiện, giấy phép, chứng chỉ hành nghề hết thời hạn tạm giữ</w:t>
            </w:r>
          </w:p>
          <w:p w14:paraId="7E0C7011" w14:textId="6F82A9B8" w:rsidR="007C5CA7" w:rsidRPr="00B7251E" w:rsidRDefault="007C5CA7" w:rsidP="007C5CA7">
            <w:pPr>
              <w:spacing w:after="120" w:line="254" w:lineRule="auto"/>
              <w:jc w:val="both"/>
              <w:rPr>
                <w:i/>
                <w:sz w:val="24"/>
                <w:szCs w:val="24"/>
              </w:rPr>
            </w:pPr>
            <w:r w:rsidRPr="00B7251E">
              <w:rPr>
                <w:i/>
                <w:sz w:val="24"/>
                <w:szCs w:val="24"/>
              </w:rPr>
              <w:t xml:space="preserve">1. Việc xử lý tang vật, phương tiện, </w:t>
            </w:r>
            <w:r w:rsidRPr="00B7251E">
              <w:rPr>
                <w:bCs/>
                <w:i/>
                <w:sz w:val="24"/>
                <w:szCs w:val="24"/>
              </w:rPr>
              <w:t xml:space="preserve">giấy phép, chứng chỉ hành nghề hết thời hạn tạm giữ được thực hiện theo quy định </w:t>
            </w:r>
            <w:r w:rsidRPr="00B7251E">
              <w:rPr>
                <w:i/>
                <w:sz w:val="24"/>
                <w:szCs w:val="24"/>
              </w:rPr>
              <w:t>tại các khoản 4, 4a và khoản 4b Điều 126 Luật Xử lý vi phạm hành chính.</w:t>
            </w:r>
          </w:p>
          <w:p w14:paraId="1011170E" w14:textId="78B64928" w:rsidR="00D761AA" w:rsidRPr="00D761AA" w:rsidRDefault="00D761AA" w:rsidP="00D761AA">
            <w:pPr>
              <w:spacing w:before="120" w:after="280" w:afterAutospacing="1"/>
              <w:jc w:val="both"/>
              <w:rPr>
                <w:sz w:val="24"/>
                <w:szCs w:val="24"/>
              </w:rPr>
            </w:pPr>
            <w:r w:rsidRPr="00D761AA">
              <w:rPr>
                <w:color w:val="000000" w:themeColor="text1"/>
                <w:sz w:val="24"/>
                <w:szCs w:val="24"/>
              </w:rPr>
              <w:t xml:space="preserve">2. </w:t>
            </w:r>
            <w:r w:rsidRPr="00D761AA">
              <w:rPr>
                <w:sz w:val="24"/>
                <w:szCs w:val="24"/>
              </w:rPr>
              <w:t xml:space="preserve">Người ra quyết định tạm giữ tang vật, phương tiện, giấy phép, chứng chỉ hành nghề có trách nhiệm tiếp tục quản lý, bảo quản tang vật, phương tiện, giấy phép, chứng chỉ hành nghề khi đã quá thời hạn tạm giữ mà người vi phạm, chủ sở hữu, người quản lý hoặc người sử dụng hợp pháp không đến nhận hoặc không xác định được người vi phạm và trong thời gian thông báo trên phương tiện thông tin đại chúng cho đến khi tang vật, phương tiện đó bị tịch thu, xử lý theo quy định </w:t>
            </w:r>
            <w:r w:rsidRPr="00D761AA">
              <w:rPr>
                <w:i/>
                <w:sz w:val="24"/>
                <w:szCs w:val="24"/>
              </w:rPr>
              <w:t xml:space="preserve">hoặc khi tang vật, phương tiện được chuyển giao theo yêu cầu của cơ quan tiến hành tố tụng; </w:t>
            </w:r>
            <w:r w:rsidRPr="00D761AA">
              <w:rPr>
                <w:sz w:val="24"/>
                <w:szCs w:val="24"/>
              </w:rPr>
              <w:t>giấy phép, chứng chỉ hành nghề được chuyển cho cơ quan có thẩm quyền để thu hồi theo quy định của pháp luật.</w:t>
            </w:r>
          </w:p>
          <w:p w14:paraId="46183B48" w14:textId="7AAE3379" w:rsidR="00D761AA" w:rsidRPr="00D761AA" w:rsidRDefault="00D761AA" w:rsidP="00D761AA">
            <w:pPr>
              <w:spacing w:before="80" w:after="80"/>
              <w:jc w:val="both"/>
              <w:rPr>
                <w:color w:val="000000" w:themeColor="text1"/>
                <w:sz w:val="24"/>
                <w:szCs w:val="24"/>
              </w:rPr>
            </w:pPr>
            <w:r w:rsidRPr="00050834">
              <w:rPr>
                <w:color w:val="000000" w:themeColor="text1"/>
                <w:sz w:val="24"/>
                <w:szCs w:val="24"/>
              </w:rPr>
              <w:t>3. Sau khi tang vật, phương tiện vi phạm hành chính đã có quyết định tịch thu của cơ quan, người có thẩm quyền theo quy định của pháp luật về xử lý vi phạm hành chính thì được xử lý theo quy định của pháp luật về quản lý, sử dụng tài sả</w:t>
            </w:r>
            <w:r>
              <w:rPr>
                <w:color w:val="000000" w:themeColor="text1"/>
                <w:sz w:val="24"/>
                <w:szCs w:val="24"/>
              </w:rPr>
              <w:t>n công</w:t>
            </w:r>
          </w:p>
        </w:tc>
        <w:tc>
          <w:tcPr>
            <w:tcW w:w="3434" w:type="dxa"/>
            <w:shd w:val="clear" w:color="auto" w:fill="auto"/>
          </w:tcPr>
          <w:p w14:paraId="217475DF" w14:textId="42047178" w:rsidR="00B7251E" w:rsidRDefault="00B7251E" w:rsidP="00137B37">
            <w:pPr>
              <w:spacing w:after="120" w:line="276" w:lineRule="auto"/>
              <w:jc w:val="both"/>
              <w:rPr>
                <w:color w:val="000000" w:themeColor="text1"/>
                <w:sz w:val="24"/>
                <w:szCs w:val="24"/>
              </w:rPr>
            </w:pPr>
            <w:r>
              <w:rPr>
                <w:color w:val="000000" w:themeColor="text1"/>
                <w:sz w:val="24"/>
                <w:szCs w:val="24"/>
              </w:rPr>
              <w:t>- Sửa đổi, bổ sung khoản 1 cho phù hợp với Luật Xử lý vi phạm hành chính.</w:t>
            </w:r>
          </w:p>
          <w:p w14:paraId="2AA70C54" w14:textId="05EFBA8B" w:rsidR="00D913BA" w:rsidRPr="00022438" w:rsidRDefault="00B7251E" w:rsidP="00D761AA">
            <w:pPr>
              <w:spacing w:after="120" w:line="276" w:lineRule="auto"/>
              <w:jc w:val="both"/>
              <w:rPr>
                <w:color w:val="000000" w:themeColor="text1"/>
                <w:sz w:val="24"/>
                <w:szCs w:val="24"/>
              </w:rPr>
            </w:pPr>
            <w:r>
              <w:rPr>
                <w:color w:val="000000" w:themeColor="text1"/>
                <w:sz w:val="24"/>
                <w:szCs w:val="24"/>
              </w:rPr>
              <w:t xml:space="preserve">- </w:t>
            </w:r>
            <w:r w:rsidR="00137B37">
              <w:rPr>
                <w:color w:val="000000" w:themeColor="text1"/>
                <w:sz w:val="24"/>
                <w:szCs w:val="24"/>
              </w:rPr>
              <w:t xml:space="preserve">Sửa đổi, bổ sung khoản </w:t>
            </w:r>
            <w:r w:rsidR="00D761AA">
              <w:rPr>
                <w:color w:val="000000" w:themeColor="text1"/>
                <w:sz w:val="24"/>
                <w:szCs w:val="24"/>
              </w:rPr>
              <w:t>2</w:t>
            </w:r>
            <w:r w:rsidR="00137B37">
              <w:rPr>
                <w:color w:val="000000" w:themeColor="text1"/>
                <w:sz w:val="24"/>
                <w:szCs w:val="24"/>
              </w:rPr>
              <w:t xml:space="preserve"> để </w:t>
            </w:r>
            <w:r w:rsidR="00D761AA">
              <w:rPr>
                <w:color w:val="000000" w:themeColor="text1"/>
                <w:sz w:val="24"/>
                <w:szCs w:val="24"/>
              </w:rPr>
              <w:t xml:space="preserve">xác định trách nhiệm trong việc </w:t>
            </w:r>
            <w:r w:rsidR="00D761AA" w:rsidRPr="00D761AA">
              <w:rPr>
                <w:sz w:val="24"/>
                <w:szCs w:val="24"/>
              </w:rPr>
              <w:t>quản lý, bảo quản tang vật, phương tiện</w:t>
            </w:r>
            <w:r w:rsidR="00D761AA">
              <w:rPr>
                <w:sz w:val="24"/>
                <w:szCs w:val="24"/>
              </w:rPr>
              <w:t xml:space="preserve"> bị tạm giữ khi đã quá thời hạn tạm giữ trong trường hợp để chuyển giao theo đề nghị của cơ quan tiến hành tố tụng.</w:t>
            </w:r>
          </w:p>
        </w:tc>
      </w:tr>
      <w:tr w:rsidR="00022438" w:rsidRPr="00022438" w14:paraId="06308C23" w14:textId="77777777" w:rsidTr="00193CB0">
        <w:tc>
          <w:tcPr>
            <w:tcW w:w="5778" w:type="dxa"/>
            <w:shd w:val="clear" w:color="auto" w:fill="auto"/>
          </w:tcPr>
          <w:p w14:paraId="2225DA3A" w14:textId="0A13810D" w:rsidR="00D913BA" w:rsidRPr="00022438" w:rsidRDefault="00D913BA" w:rsidP="00050834">
            <w:pPr>
              <w:spacing w:before="80" w:after="80"/>
              <w:jc w:val="both"/>
              <w:rPr>
                <w:color w:val="000000" w:themeColor="text1"/>
                <w:sz w:val="24"/>
                <w:szCs w:val="24"/>
              </w:rPr>
            </w:pPr>
          </w:p>
        </w:tc>
        <w:tc>
          <w:tcPr>
            <w:tcW w:w="5812" w:type="dxa"/>
            <w:shd w:val="clear" w:color="auto" w:fill="auto"/>
          </w:tcPr>
          <w:p w14:paraId="5C75DAC0" w14:textId="31CF7D79" w:rsidR="00D761AA" w:rsidRPr="00D761AA" w:rsidRDefault="00D761AA" w:rsidP="00D761AA">
            <w:pPr>
              <w:spacing w:after="120" w:line="288" w:lineRule="auto"/>
              <w:jc w:val="both"/>
              <w:rPr>
                <w:b/>
                <w:sz w:val="24"/>
                <w:szCs w:val="24"/>
              </w:rPr>
            </w:pPr>
            <w:r w:rsidRPr="00D761AA">
              <w:rPr>
                <w:b/>
                <w:color w:val="000000" w:themeColor="text1"/>
                <w:spacing w:val="-6"/>
                <w:sz w:val="24"/>
                <w:szCs w:val="24"/>
              </w:rPr>
              <w:t xml:space="preserve">Bổ sung Điều 17a: </w:t>
            </w:r>
            <w:r w:rsidRPr="00D761AA">
              <w:rPr>
                <w:b/>
                <w:sz w:val="24"/>
                <w:szCs w:val="24"/>
              </w:rPr>
              <w:t>Điều 17a. Xử lý tang vật, phương tiện vi phạm hành chính trong trường hợp không xác định được người vi phạm, chủ sở hữu, người quản lý hoặc người sử dụng hợp pháp</w:t>
            </w:r>
          </w:p>
          <w:p w14:paraId="3055E3B9" w14:textId="77777777" w:rsidR="00D761AA" w:rsidRPr="00D761AA" w:rsidRDefault="00D761AA" w:rsidP="00D761AA">
            <w:pPr>
              <w:spacing w:after="120" w:line="288" w:lineRule="auto"/>
              <w:jc w:val="both"/>
              <w:rPr>
                <w:sz w:val="24"/>
                <w:szCs w:val="24"/>
              </w:rPr>
            </w:pPr>
            <w:r w:rsidRPr="00D761AA">
              <w:rPr>
                <w:sz w:val="24"/>
                <w:szCs w:val="24"/>
              </w:rPr>
              <w:t xml:space="preserve">Người được phân công quản lý, bảo quản tang vật, phương tiện bị tạm giữ khi thực hiện nhiệm vụ quản lý, bảo quản </w:t>
            </w:r>
            <w:r w:rsidRPr="00D761AA">
              <w:rPr>
                <w:sz w:val="24"/>
                <w:szCs w:val="24"/>
              </w:rPr>
              <w:lastRenderedPageBreak/>
              <w:t>có trách nhiệm rà soát, thống kê và kịp thời báo cáo người có thẩm quyền đã ra quyết định tạm giữ trước đó để xử lý đối với tang vật, phương tiện vi phạm hành chính bị tạm giữ là hàng hóa, vật phẩm dễ bị hư hỏng, suy giảm chất lượng, gây hại cho sức khỏe con người, vật nuôi, cây trồng và môi trường, cụ thể như sau:</w:t>
            </w:r>
          </w:p>
          <w:p w14:paraId="6A0E003A" w14:textId="77777777" w:rsidR="00D761AA" w:rsidRPr="00D761AA" w:rsidRDefault="00D761AA" w:rsidP="00D761AA">
            <w:pPr>
              <w:spacing w:after="120" w:line="288" w:lineRule="auto"/>
              <w:jc w:val="both"/>
              <w:rPr>
                <w:sz w:val="24"/>
                <w:szCs w:val="24"/>
              </w:rPr>
            </w:pPr>
            <w:r w:rsidRPr="00D761AA">
              <w:rPr>
                <w:sz w:val="24"/>
                <w:szCs w:val="24"/>
              </w:rPr>
              <w:t>1. Xử lý theo quy định tại khoản 3 Điều 126 Luật Xử lý vi phạm hành chính đối với tang vật, phương tiện vi phạm hành chính là hàng hóa, vật phẩm dễ bị hư hỏng, suy giảm chất lượng bao gồm: t</w:t>
            </w:r>
            <w:r w:rsidRPr="00D761AA">
              <w:rPr>
                <w:color w:val="000000"/>
                <w:sz w:val="24"/>
                <w:szCs w:val="24"/>
              </w:rPr>
              <w:t xml:space="preserve">hực phẩm tươi sống, hàng hóa dễ cháy, nổ; thuốc chữa bệnh, thuốc thú y, thuốc bảo vệ thực vật mà hạn sử dụng còn dưới 60 ngày theo hạn ghi trên bao bì, nhãn hàng; thực phẩm đã qua chế biến và các loại hàng hóa khác mà hạn sử dụng còn dưới 30 ngày theo hạn ghi trên bao bì, nhãn hàng; hàng hóa có tính chất thời vụ (hàng tiêu dùng theo mùa, phục vụ lễ, tết), hàng điện tử cao cấp (các loại máy tính bảng, điện thoại thông minh) và các loại hàng hoá, vật phẩm khác nếu không được xử lý ngay thì sau khi có quyết định tạm giữ hoặc quyết định tịch thu sẽ bị hư hỏng, </w:t>
            </w:r>
            <w:r w:rsidRPr="00D761AA">
              <w:rPr>
                <w:sz w:val="24"/>
                <w:szCs w:val="24"/>
              </w:rPr>
              <w:t xml:space="preserve">suy giảm chất lượng, </w:t>
            </w:r>
            <w:r w:rsidRPr="00D761AA">
              <w:rPr>
                <w:color w:val="000000"/>
                <w:sz w:val="24"/>
                <w:szCs w:val="24"/>
              </w:rPr>
              <w:t>không bán được hoặc hết thời hạn sử dụng.</w:t>
            </w:r>
          </w:p>
          <w:p w14:paraId="213199D9" w14:textId="73FB9E74" w:rsidR="00D913BA" w:rsidRPr="00D761AA" w:rsidRDefault="00D761AA" w:rsidP="00D761AA">
            <w:pPr>
              <w:spacing w:after="120" w:line="288" w:lineRule="auto"/>
              <w:jc w:val="both"/>
              <w:rPr>
                <w:sz w:val="24"/>
                <w:szCs w:val="24"/>
              </w:rPr>
            </w:pPr>
            <w:r w:rsidRPr="00D761AA">
              <w:rPr>
                <w:sz w:val="24"/>
                <w:szCs w:val="24"/>
              </w:rPr>
              <w:t>2. Xử lý theo quy định tại khoản 5 Điều 126 Luật Xử lý vi phạm hành chính đối với tang vật, phương tiện vi phạm hành chính là hàng hóa, vật phẩm gây hại cho sức khỏe con người, vật nuôi, cây trồng và môi trường.</w:t>
            </w:r>
          </w:p>
        </w:tc>
        <w:tc>
          <w:tcPr>
            <w:tcW w:w="3434" w:type="dxa"/>
            <w:shd w:val="clear" w:color="auto" w:fill="auto"/>
          </w:tcPr>
          <w:p w14:paraId="06E7D059" w14:textId="77777777" w:rsidR="00D913BA" w:rsidRPr="00022438" w:rsidRDefault="00D913BA" w:rsidP="00DF1F5E">
            <w:pPr>
              <w:spacing w:before="80" w:after="80"/>
              <w:jc w:val="both"/>
              <w:rPr>
                <w:color w:val="000000" w:themeColor="text1"/>
                <w:sz w:val="24"/>
                <w:szCs w:val="24"/>
              </w:rPr>
            </w:pPr>
          </w:p>
        </w:tc>
      </w:tr>
      <w:tr w:rsidR="00D761AA" w:rsidRPr="00022438" w14:paraId="3AA6A883" w14:textId="77777777" w:rsidTr="00193CB0">
        <w:tc>
          <w:tcPr>
            <w:tcW w:w="5778" w:type="dxa"/>
            <w:shd w:val="clear" w:color="auto" w:fill="auto"/>
          </w:tcPr>
          <w:p w14:paraId="294A976E" w14:textId="77777777" w:rsidR="00D761AA" w:rsidRPr="00B7251E" w:rsidRDefault="00D761AA" w:rsidP="00D761AA">
            <w:pPr>
              <w:spacing w:before="80" w:after="80"/>
              <w:jc w:val="both"/>
              <w:rPr>
                <w:b/>
                <w:color w:val="000000" w:themeColor="text1"/>
                <w:sz w:val="24"/>
                <w:szCs w:val="24"/>
                <w:lang w:val="vi-VN"/>
              </w:rPr>
            </w:pPr>
            <w:r w:rsidRPr="00B7251E">
              <w:rPr>
                <w:b/>
                <w:color w:val="000000" w:themeColor="text1"/>
                <w:sz w:val="24"/>
                <w:szCs w:val="24"/>
              </w:rPr>
              <w:lastRenderedPageBreak/>
              <w:t>Điều 18. Hiệu lực thi hành</w:t>
            </w:r>
          </w:p>
          <w:p w14:paraId="2DA02A48" w14:textId="77777777" w:rsidR="00D761AA" w:rsidRPr="00050834" w:rsidRDefault="00D761AA" w:rsidP="00D761AA">
            <w:pPr>
              <w:spacing w:before="80" w:after="80"/>
              <w:jc w:val="both"/>
              <w:rPr>
                <w:color w:val="000000" w:themeColor="text1"/>
                <w:sz w:val="24"/>
                <w:szCs w:val="24"/>
                <w:lang w:val="vi-VN"/>
              </w:rPr>
            </w:pPr>
            <w:r w:rsidRPr="00050834">
              <w:rPr>
                <w:color w:val="000000" w:themeColor="text1"/>
                <w:sz w:val="24"/>
                <w:szCs w:val="24"/>
              </w:rPr>
              <w:t>1. Nghị định này có hiệu lực từ ngày 01 tháng 01 năm 2022.</w:t>
            </w:r>
          </w:p>
          <w:p w14:paraId="6F415E96" w14:textId="7482E565" w:rsidR="00D761AA" w:rsidRPr="00B7251E" w:rsidRDefault="00D761AA" w:rsidP="00D761AA">
            <w:pPr>
              <w:spacing w:before="80" w:after="80"/>
              <w:jc w:val="both"/>
              <w:rPr>
                <w:b/>
                <w:color w:val="000000" w:themeColor="text1"/>
                <w:sz w:val="24"/>
                <w:szCs w:val="24"/>
              </w:rPr>
            </w:pPr>
            <w:r w:rsidRPr="00050834">
              <w:rPr>
                <w:color w:val="000000" w:themeColor="text1"/>
                <w:sz w:val="24"/>
                <w:szCs w:val="24"/>
              </w:rPr>
              <w:lastRenderedPageBreak/>
              <w:t xml:space="preserve">2. Nghị định này thay thế Nghị định số 115/2013/NĐ-CP ngày 03 tháng 10 năm 2013 quy định về quản lý, bảo quản tang vật, phương tiện vi phạm hành chính bị tạm giữ, tịch </w:t>
            </w:r>
            <w:r w:rsidRPr="00D761AA">
              <w:rPr>
                <w:color w:val="000000" w:themeColor="text1"/>
                <w:spacing w:val="-4"/>
                <w:sz w:val="24"/>
                <w:szCs w:val="24"/>
              </w:rPr>
              <w:t>thu theo thủ tục hành chính và Nghị định số 31/2020/NĐ-CP</w:t>
            </w:r>
            <w:r w:rsidRPr="00050834">
              <w:rPr>
                <w:color w:val="000000" w:themeColor="text1"/>
                <w:sz w:val="24"/>
                <w:szCs w:val="24"/>
              </w:rPr>
              <w:t xml:space="preserve"> ngày 05 tháng 3 năm 2020 sửa đổi, bổ sung một số điều của Nghị định số 115/2013/NĐ-CP ngày 03 tháng 10 năm 2013 của Chính phủ quy định về quản lý, bảo quản tang vật, phương tiện vi phạm hành chính bị tạm giữ, tịch thu theo thủ tục hành chính.</w:t>
            </w:r>
          </w:p>
        </w:tc>
        <w:tc>
          <w:tcPr>
            <w:tcW w:w="5812" w:type="dxa"/>
            <w:shd w:val="clear" w:color="auto" w:fill="auto"/>
          </w:tcPr>
          <w:p w14:paraId="39D68D97" w14:textId="77777777" w:rsidR="00D761AA" w:rsidRPr="00022438" w:rsidRDefault="00D761AA" w:rsidP="00DF1F5E">
            <w:pPr>
              <w:spacing w:before="80" w:after="80"/>
              <w:jc w:val="both"/>
              <w:rPr>
                <w:b/>
                <w:color w:val="000000" w:themeColor="text1"/>
                <w:spacing w:val="-6"/>
                <w:sz w:val="24"/>
                <w:szCs w:val="24"/>
              </w:rPr>
            </w:pPr>
          </w:p>
        </w:tc>
        <w:tc>
          <w:tcPr>
            <w:tcW w:w="3434" w:type="dxa"/>
            <w:shd w:val="clear" w:color="auto" w:fill="auto"/>
          </w:tcPr>
          <w:p w14:paraId="77029F50" w14:textId="77777777" w:rsidR="00D761AA" w:rsidRPr="00022438" w:rsidRDefault="00D761AA" w:rsidP="00DF1F5E">
            <w:pPr>
              <w:spacing w:before="80" w:after="80"/>
              <w:jc w:val="both"/>
              <w:rPr>
                <w:color w:val="000000" w:themeColor="text1"/>
                <w:sz w:val="24"/>
                <w:szCs w:val="24"/>
              </w:rPr>
            </w:pPr>
          </w:p>
        </w:tc>
      </w:tr>
      <w:tr w:rsidR="00022438" w:rsidRPr="00022438" w14:paraId="5DC71676" w14:textId="77777777" w:rsidTr="00193CB0">
        <w:tc>
          <w:tcPr>
            <w:tcW w:w="5778" w:type="dxa"/>
            <w:shd w:val="clear" w:color="auto" w:fill="auto"/>
          </w:tcPr>
          <w:p w14:paraId="0AD697B7" w14:textId="77777777" w:rsidR="00050834" w:rsidRPr="00050834" w:rsidRDefault="00050834" w:rsidP="00050834">
            <w:pPr>
              <w:spacing w:before="80" w:after="80"/>
              <w:jc w:val="both"/>
              <w:rPr>
                <w:color w:val="000000" w:themeColor="text1"/>
                <w:sz w:val="24"/>
                <w:szCs w:val="24"/>
              </w:rPr>
            </w:pPr>
            <w:r w:rsidRPr="00050834">
              <w:rPr>
                <w:b/>
                <w:bCs/>
                <w:color w:val="000000" w:themeColor="text1"/>
                <w:sz w:val="24"/>
                <w:szCs w:val="24"/>
              </w:rPr>
              <w:lastRenderedPageBreak/>
              <w:t>Điều 19. Trách nhiệm thi hành</w:t>
            </w:r>
          </w:p>
          <w:p w14:paraId="2B61F2A4" w14:textId="7B911FBB" w:rsidR="00D913BA" w:rsidRPr="00050834" w:rsidRDefault="00050834" w:rsidP="00D913BA">
            <w:pPr>
              <w:spacing w:before="80" w:after="80"/>
              <w:jc w:val="both"/>
              <w:rPr>
                <w:color w:val="000000" w:themeColor="text1"/>
                <w:sz w:val="24"/>
                <w:szCs w:val="24"/>
                <w:lang w:val="vi-VN"/>
              </w:rPr>
            </w:pPr>
            <w:r w:rsidRPr="00050834">
              <w:rPr>
                <w:color w:val="000000" w:themeColor="text1"/>
                <w:sz w:val="24"/>
                <w:szCs w:val="24"/>
              </w:rPr>
              <w:t>Các Bộ trưởng, Thủ trưởng cơ quan ngang bộ, Thủ trưởng cơ quan thuộc Chính phủ, Chủ tịch Ủy ban nhân dân tỉnh, thành phố trực thuộc trung ương và các cơ quan liên quan chịu trách nhiệm thi hành Nghị định này.</w:t>
            </w:r>
          </w:p>
        </w:tc>
        <w:tc>
          <w:tcPr>
            <w:tcW w:w="5812" w:type="dxa"/>
            <w:shd w:val="clear" w:color="auto" w:fill="auto"/>
          </w:tcPr>
          <w:p w14:paraId="67A65398" w14:textId="73476444" w:rsidR="00D913BA" w:rsidRPr="00137B37" w:rsidRDefault="00137B37" w:rsidP="007C4E68">
            <w:pPr>
              <w:spacing w:before="80" w:after="80"/>
              <w:jc w:val="both"/>
              <w:rPr>
                <w:b/>
                <w:color w:val="000000" w:themeColor="text1"/>
                <w:spacing w:val="-6"/>
                <w:sz w:val="24"/>
                <w:szCs w:val="24"/>
              </w:rPr>
            </w:pPr>
            <w:r>
              <w:rPr>
                <w:b/>
                <w:color w:val="000000" w:themeColor="text1"/>
                <w:sz w:val="24"/>
                <w:szCs w:val="24"/>
              </w:rPr>
              <w:t>Giữ nguyên</w:t>
            </w:r>
          </w:p>
        </w:tc>
        <w:tc>
          <w:tcPr>
            <w:tcW w:w="3434" w:type="dxa"/>
            <w:shd w:val="clear" w:color="auto" w:fill="auto"/>
          </w:tcPr>
          <w:p w14:paraId="72E1DC23" w14:textId="1F5AB441" w:rsidR="00D913BA" w:rsidRPr="00022438" w:rsidRDefault="00D913BA" w:rsidP="005B1108">
            <w:pPr>
              <w:spacing w:after="120"/>
              <w:jc w:val="both"/>
              <w:rPr>
                <w:color w:val="000000" w:themeColor="text1"/>
                <w:sz w:val="24"/>
                <w:szCs w:val="24"/>
              </w:rPr>
            </w:pPr>
          </w:p>
        </w:tc>
      </w:tr>
    </w:tbl>
    <w:p w14:paraId="771FA826" w14:textId="77777777" w:rsidR="0003719D" w:rsidRPr="00022438" w:rsidRDefault="0003719D">
      <w:pPr>
        <w:rPr>
          <w:color w:val="000000" w:themeColor="text1"/>
          <w:sz w:val="24"/>
          <w:szCs w:val="24"/>
        </w:rPr>
      </w:pPr>
    </w:p>
    <w:sectPr w:rsidR="0003719D" w:rsidRPr="00022438" w:rsidSect="001635A9">
      <w:footerReference w:type="default" r:id="rId6"/>
      <w:pgSz w:w="16838" w:h="11906" w:orient="landscape" w:code="9"/>
      <w:pgMar w:top="1134" w:right="851" w:bottom="851" w:left="1134"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26C12" w14:textId="77777777" w:rsidR="00E50804" w:rsidRDefault="00E50804">
      <w:r>
        <w:separator/>
      </w:r>
    </w:p>
  </w:endnote>
  <w:endnote w:type="continuationSeparator" w:id="0">
    <w:p w14:paraId="7EEC7B09" w14:textId="77777777" w:rsidR="00E50804" w:rsidRDefault="00E5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CA838" w14:textId="77777777" w:rsidR="00DA643D" w:rsidRPr="00D761AA" w:rsidRDefault="00EF496B">
    <w:pPr>
      <w:pStyle w:val="Footer"/>
      <w:jc w:val="center"/>
      <w:rPr>
        <w:szCs w:val="28"/>
      </w:rPr>
    </w:pPr>
    <w:r w:rsidRPr="00D761AA">
      <w:rPr>
        <w:szCs w:val="28"/>
      </w:rPr>
      <w:fldChar w:fldCharType="begin"/>
    </w:r>
    <w:r w:rsidRPr="00D761AA">
      <w:rPr>
        <w:szCs w:val="28"/>
      </w:rPr>
      <w:instrText xml:space="preserve"> PAGE   \* MERGEFORMAT </w:instrText>
    </w:r>
    <w:r w:rsidRPr="00D761AA">
      <w:rPr>
        <w:szCs w:val="28"/>
      </w:rPr>
      <w:fldChar w:fldCharType="separate"/>
    </w:r>
    <w:r w:rsidR="00435D8B">
      <w:rPr>
        <w:noProof/>
        <w:szCs w:val="28"/>
      </w:rPr>
      <w:t>26</w:t>
    </w:r>
    <w:r w:rsidRPr="00D761AA">
      <w:rPr>
        <w:noProof/>
        <w:szCs w:val="28"/>
      </w:rPr>
      <w:fldChar w:fldCharType="end"/>
    </w:r>
  </w:p>
  <w:p w14:paraId="5E8E2B82" w14:textId="77777777" w:rsidR="00DA643D" w:rsidRDefault="00DA64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21404" w14:textId="77777777" w:rsidR="00E50804" w:rsidRDefault="00E50804">
      <w:r>
        <w:separator/>
      </w:r>
    </w:p>
  </w:footnote>
  <w:footnote w:type="continuationSeparator" w:id="0">
    <w:p w14:paraId="0242C5FC" w14:textId="77777777" w:rsidR="00E50804" w:rsidRDefault="00E508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D02"/>
    <w:rsid w:val="0000008F"/>
    <w:rsid w:val="00012DEE"/>
    <w:rsid w:val="00014D22"/>
    <w:rsid w:val="000165E2"/>
    <w:rsid w:val="00016F1F"/>
    <w:rsid w:val="00022438"/>
    <w:rsid w:val="00030D01"/>
    <w:rsid w:val="00030FB4"/>
    <w:rsid w:val="0003452C"/>
    <w:rsid w:val="0003719D"/>
    <w:rsid w:val="00050834"/>
    <w:rsid w:val="00054F18"/>
    <w:rsid w:val="0006063F"/>
    <w:rsid w:val="0007244A"/>
    <w:rsid w:val="0007274E"/>
    <w:rsid w:val="00072C2E"/>
    <w:rsid w:val="00077351"/>
    <w:rsid w:val="000856D0"/>
    <w:rsid w:val="000A65A3"/>
    <w:rsid w:val="000B4BAC"/>
    <w:rsid w:val="000B75AC"/>
    <w:rsid w:val="000C5710"/>
    <w:rsid w:val="000E219F"/>
    <w:rsid w:val="000E3C6D"/>
    <w:rsid w:val="000F4A15"/>
    <w:rsid w:val="000F4CD7"/>
    <w:rsid w:val="000F7F82"/>
    <w:rsid w:val="00101224"/>
    <w:rsid w:val="001106DE"/>
    <w:rsid w:val="00116A86"/>
    <w:rsid w:val="001339DA"/>
    <w:rsid w:val="001342A8"/>
    <w:rsid w:val="00134439"/>
    <w:rsid w:val="00137B37"/>
    <w:rsid w:val="001472A0"/>
    <w:rsid w:val="001507A1"/>
    <w:rsid w:val="0015221D"/>
    <w:rsid w:val="001955B6"/>
    <w:rsid w:val="001971A7"/>
    <w:rsid w:val="001A65AB"/>
    <w:rsid w:val="001E6256"/>
    <w:rsid w:val="001F7C51"/>
    <w:rsid w:val="002071AB"/>
    <w:rsid w:val="00210581"/>
    <w:rsid w:val="0022373C"/>
    <w:rsid w:val="00237BB9"/>
    <w:rsid w:val="00242A3F"/>
    <w:rsid w:val="002462E0"/>
    <w:rsid w:val="00251E58"/>
    <w:rsid w:val="002537CA"/>
    <w:rsid w:val="00255D14"/>
    <w:rsid w:val="00266175"/>
    <w:rsid w:val="00272577"/>
    <w:rsid w:val="00273A7E"/>
    <w:rsid w:val="002759AF"/>
    <w:rsid w:val="0028159F"/>
    <w:rsid w:val="00281D81"/>
    <w:rsid w:val="002903A9"/>
    <w:rsid w:val="0029509F"/>
    <w:rsid w:val="002A2410"/>
    <w:rsid w:val="002B0C76"/>
    <w:rsid w:val="002B364D"/>
    <w:rsid w:val="002B555B"/>
    <w:rsid w:val="002C0CDA"/>
    <w:rsid w:val="002C34CC"/>
    <w:rsid w:val="002C4F8E"/>
    <w:rsid w:val="002C7313"/>
    <w:rsid w:val="002D0B07"/>
    <w:rsid w:val="002E42C9"/>
    <w:rsid w:val="002E4454"/>
    <w:rsid w:val="00302902"/>
    <w:rsid w:val="00303144"/>
    <w:rsid w:val="0030624B"/>
    <w:rsid w:val="00314F34"/>
    <w:rsid w:val="00315F10"/>
    <w:rsid w:val="003170B1"/>
    <w:rsid w:val="00323694"/>
    <w:rsid w:val="00326033"/>
    <w:rsid w:val="003467EA"/>
    <w:rsid w:val="00354CB5"/>
    <w:rsid w:val="0035611E"/>
    <w:rsid w:val="0036572F"/>
    <w:rsid w:val="00367ACA"/>
    <w:rsid w:val="00370F15"/>
    <w:rsid w:val="003727A0"/>
    <w:rsid w:val="003777BD"/>
    <w:rsid w:val="00382779"/>
    <w:rsid w:val="003839C5"/>
    <w:rsid w:val="003934C7"/>
    <w:rsid w:val="003C68C0"/>
    <w:rsid w:val="003D4006"/>
    <w:rsid w:val="003E057C"/>
    <w:rsid w:val="003E4227"/>
    <w:rsid w:val="003F0859"/>
    <w:rsid w:val="003F1D02"/>
    <w:rsid w:val="00416656"/>
    <w:rsid w:val="00421026"/>
    <w:rsid w:val="004321E8"/>
    <w:rsid w:val="00435D8B"/>
    <w:rsid w:val="00436D02"/>
    <w:rsid w:val="00454649"/>
    <w:rsid w:val="00460A7A"/>
    <w:rsid w:val="004645B6"/>
    <w:rsid w:val="0046563A"/>
    <w:rsid w:val="00470571"/>
    <w:rsid w:val="00472789"/>
    <w:rsid w:val="0049488C"/>
    <w:rsid w:val="00495F69"/>
    <w:rsid w:val="00496CB6"/>
    <w:rsid w:val="004A34EE"/>
    <w:rsid w:val="004A6925"/>
    <w:rsid w:val="004B4144"/>
    <w:rsid w:val="004B7D70"/>
    <w:rsid w:val="004E2A4F"/>
    <w:rsid w:val="004F045B"/>
    <w:rsid w:val="004F19CF"/>
    <w:rsid w:val="0050427B"/>
    <w:rsid w:val="005042AD"/>
    <w:rsid w:val="0053030D"/>
    <w:rsid w:val="005371D9"/>
    <w:rsid w:val="005435FF"/>
    <w:rsid w:val="00545268"/>
    <w:rsid w:val="00551ED2"/>
    <w:rsid w:val="00560330"/>
    <w:rsid w:val="00561B06"/>
    <w:rsid w:val="00565E97"/>
    <w:rsid w:val="00571EAB"/>
    <w:rsid w:val="00576ED0"/>
    <w:rsid w:val="00581FA6"/>
    <w:rsid w:val="00590F97"/>
    <w:rsid w:val="005A117B"/>
    <w:rsid w:val="005B1108"/>
    <w:rsid w:val="005C6AB5"/>
    <w:rsid w:val="005C7099"/>
    <w:rsid w:val="005F2CF6"/>
    <w:rsid w:val="005F6ED1"/>
    <w:rsid w:val="00614A27"/>
    <w:rsid w:val="00645B61"/>
    <w:rsid w:val="00647150"/>
    <w:rsid w:val="0067371A"/>
    <w:rsid w:val="00673815"/>
    <w:rsid w:val="0067382E"/>
    <w:rsid w:val="00694B0B"/>
    <w:rsid w:val="006A6143"/>
    <w:rsid w:val="006A6D99"/>
    <w:rsid w:val="006B4752"/>
    <w:rsid w:val="006B697D"/>
    <w:rsid w:val="006C1DA7"/>
    <w:rsid w:val="006C2270"/>
    <w:rsid w:val="006C5E2D"/>
    <w:rsid w:val="006E394A"/>
    <w:rsid w:val="006F2D95"/>
    <w:rsid w:val="006F3B54"/>
    <w:rsid w:val="006F7467"/>
    <w:rsid w:val="007002D5"/>
    <w:rsid w:val="007058ED"/>
    <w:rsid w:val="00705ED5"/>
    <w:rsid w:val="00710DB4"/>
    <w:rsid w:val="0071687B"/>
    <w:rsid w:val="00735BBC"/>
    <w:rsid w:val="00736480"/>
    <w:rsid w:val="00747208"/>
    <w:rsid w:val="00761500"/>
    <w:rsid w:val="0076480D"/>
    <w:rsid w:val="00765411"/>
    <w:rsid w:val="00767226"/>
    <w:rsid w:val="0076751E"/>
    <w:rsid w:val="007C4E68"/>
    <w:rsid w:val="007C5CA7"/>
    <w:rsid w:val="007D58D1"/>
    <w:rsid w:val="007E2B76"/>
    <w:rsid w:val="007F08D9"/>
    <w:rsid w:val="007F0FB9"/>
    <w:rsid w:val="007F4F8C"/>
    <w:rsid w:val="008006CB"/>
    <w:rsid w:val="00802020"/>
    <w:rsid w:val="00806D80"/>
    <w:rsid w:val="008215B4"/>
    <w:rsid w:val="00821BB7"/>
    <w:rsid w:val="00822064"/>
    <w:rsid w:val="00823358"/>
    <w:rsid w:val="00823E96"/>
    <w:rsid w:val="00826808"/>
    <w:rsid w:val="00826830"/>
    <w:rsid w:val="0084324E"/>
    <w:rsid w:val="00866B71"/>
    <w:rsid w:val="00870C51"/>
    <w:rsid w:val="00883740"/>
    <w:rsid w:val="0089637E"/>
    <w:rsid w:val="008A1069"/>
    <w:rsid w:val="008A164E"/>
    <w:rsid w:val="008A6B86"/>
    <w:rsid w:val="008B0526"/>
    <w:rsid w:val="008B47C9"/>
    <w:rsid w:val="008B5224"/>
    <w:rsid w:val="008C7C82"/>
    <w:rsid w:val="008D2653"/>
    <w:rsid w:val="008D6E5C"/>
    <w:rsid w:val="008F7573"/>
    <w:rsid w:val="0092394E"/>
    <w:rsid w:val="0093101F"/>
    <w:rsid w:val="00936B19"/>
    <w:rsid w:val="009400BC"/>
    <w:rsid w:val="0097045C"/>
    <w:rsid w:val="00981874"/>
    <w:rsid w:val="00982582"/>
    <w:rsid w:val="0098386C"/>
    <w:rsid w:val="0098780C"/>
    <w:rsid w:val="009B3900"/>
    <w:rsid w:val="009B50D0"/>
    <w:rsid w:val="009D6DF6"/>
    <w:rsid w:val="009D71CA"/>
    <w:rsid w:val="009F10C0"/>
    <w:rsid w:val="00A00763"/>
    <w:rsid w:val="00A009B6"/>
    <w:rsid w:val="00A14965"/>
    <w:rsid w:val="00A17C2D"/>
    <w:rsid w:val="00A2007D"/>
    <w:rsid w:val="00A26ED7"/>
    <w:rsid w:val="00A329FA"/>
    <w:rsid w:val="00A33C2B"/>
    <w:rsid w:val="00A35644"/>
    <w:rsid w:val="00A41D07"/>
    <w:rsid w:val="00A87BCE"/>
    <w:rsid w:val="00A97D81"/>
    <w:rsid w:val="00AA01C8"/>
    <w:rsid w:val="00AA2C29"/>
    <w:rsid w:val="00AC09BF"/>
    <w:rsid w:val="00AC2396"/>
    <w:rsid w:val="00AE36B0"/>
    <w:rsid w:val="00AF5E01"/>
    <w:rsid w:val="00B0194A"/>
    <w:rsid w:val="00B12E79"/>
    <w:rsid w:val="00B144BD"/>
    <w:rsid w:val="00B17D83"/>
    <w:rsid w:val="00B202D9"/>
    <w:rsid w:val="00B301B6"/>
    <w:rsid w:val="00B44448"/>
    <w:rsid w:val="00B44B54"/>
    <w:rsid w:val="00B4563C"/>
    <w:rsid w:val="00B469F7"/>
    <w:rsid w:val="00B51C6A"/>
    <w:rsid w:val="00B62AFB"/>
    <w:rsid w:val="00B66152"/>
    <w:rsid w:val="00B70013"/>
    <w:rsid w:val="00B7251E"/>
    <w:rsid w:val="00B72675"/>
    <w:rsid w:val="00B76361"/>
    <w:rsid w:val="00B9362F"/>
    <w:rsid w:val="00BA07C6"/>
    <w:rsid w:val="00BA24A6"/>
    <w:rsid w:val="00BB3214"/>
    <w:rsid w:val="00BC7084"/>
    <w:rsid w:val="00BD7DC5"/>
    <w:rsid w:val="00BE763A"/>
    <w:rsid w:val="00BF6377"/>
    <w:rsid w:val="00C0376F"/>
    <w:rsid w:val="00C049CE"/>
    <w:rsid w:val="00C2298B"/>
    <w:rsid w:val="00C2492B"/>
    <w:rsid w:val="00C267B1"/>
    <w:rsid w:val="00C311DC"/>
    <w:rsid w:val="00C45A37"/>
    <w:rsid w:val="00C4677C"/>
    <w:rsid w:val="00C5036C"/>
    <w:rsid w:val="00C57B5A"/>
    <w:rsid w:val="00C612EB"/>
    <w:rsid w:val="00C6423E"/>
    <w:rsid w:val="00C73D86"/>
    <w:rsid w:val="00C8495D"/>
    <w:rsid w:val="00C85E49"/>
    <w:rsid w:val="00C960FF"/>
    <w:rsid w:val="00CD636D"/>
    <w:rsid w:val="00CF6188"/>
    <w:rsid w:val="00CF780B"/>
    <w:rsid w:val="00D02F7C"/>
    <w:rsid w:val="00D2335F"/>
    <w:rsid w:val="00D27326"/>
    <w:rsid w:val="00D30750"/>
    <w:rsid w:val="00D44B4A"/>
    <w:rsid w:val="00D6225F"/>
    <w:rsid w:val="00D64A33"/>
    <w:rsid w:val="00D666F7"/>
    <w:rsid w:val="00D761AA"/>
    <w:rsid w:val="00D8071F"/>
    <w:rsid w:val="00D84A18"/>
    <w:rsid w:val="00D86E0D"/>
    <w:rsid w:val="00D913BA"/>
    <w:rsid w:val="00D93FC7"/>
    <w:rsid w:val="00D96207"/>
    <w:rsid w:val="00DA643D"/>
    <w:rsid w:val="00DA7319"/>
    <w:rsid w:val="00DD085F"/>
    <w:rsid w:val="00DD670C"/>
    <w:rsid w:val="00DD6EC5"/>
    <w:rsid w:val="00DD7DF5"/>
    <w:rsid w:val="00DF1F5E"/>
    <w:rsid w:val="00DF2727"/>
    <w:rsid w:val="00DF692C"/>
    <w:rsid w:val="00E15339"/>
    <w:rsid w:val="00E20FA1"/>
    <w:rsid w:val="00E264CF"/>
    <w:rsid w:val="00E4091B"/>
    <w:rsid w:val="00E414B8"/>
    <w:rsid w:val="00E50804"/>
    <w:rsid w:val="00E520DB"/>
    <w:rsid w:val="00E55485"/>
    <w:rsid w:val="00E65798"/>
    <w:rsid w:val="00E66541"/>
    <w:rsid w:val="00E70442"/>
    <w:rsid w:val="00E751C8"/>
    <w:rsid w:val="00E81E78"/>
    <w:rsid w:val="00E850FA"/>
    <w:rsid w:val="00E91CA9"/>
    <w:rsid w:val="00EA454B"/>
    <w:rsid w:val="00EA4BC7"/>
    <w:rsid w:val="00EA67B3"/>
    <w:rsid w:val="00EB3CA3"/>
    <w:rsid w:val="00EF496B"/>
    <w:rsid w:val="00EF4C1B"/>
    <w:rsid w:val="00F14F9E"/>
    <w:rsid w:val="00F31001"/>
    <w:rsid w:val="00F312C2"/>
    <w:rsid w:val="00F35292"/>
    <w:rsid w:val="00F567CB"/>
    <w:rsid w:val="00F60FD2"/>
    <w:rsid w:val="00F65B7D"/>
    <w:rsid w:val="00F67D97"/>
    <w:rsid w:val="00F7252D"/>
    <w:rsid w:val="00F73FF6"/>
    <w:rsid w:val="00F94C25"/>
    <w:rsid w:val="00F9667A"/>
    <w:rsid w:val="00FB5D5C"/>
    <w:rsid w:val="00FB68DC"/>
    <w:rsid w:val="00FC6BB1"/>
    <w:rsid w:val="00FC74A5"/>
    <w:rsid w:val="00FD7F2C"/>
    <w:rsid w:val="00FE0BEC"/>
    <w:rsid w:val="00FE6354"/>
    <w:rsid w:val="00FF4447"/>
    <w:rsid w:val="00FF4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ED9DB"/>
  <w15:chartTrackingRefBased/>
  <w15:docId w15:val="{86286A05-069D-4AC9-AF88-C8F8BB1E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D02"/>
    <w:pPr>
      <w:spacing w:after="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6D02"/>
    <w:pPr>
      <w:tabs>
        <w:tab w:val="center" w:pos="4680"/>
        <w:tab w:val="right" w:pos="9360"/>
      </w:tabs>
    </w:pPr>
  </w:style>
  <w:style w:type="character" w:customStyle="1" w:styleId="HeaderChar">
    <w:name w:val="Header Char"/>
    <w:basedOn w:val="DefaultParagraphFont"/>
    <w:link w:val="Header"/>
    <w:uiPriority w:val="99"/>
    <w:rsid w:val="00436D02"/>
    <w:rPr>
      <w:rFonts w:ascii="Times New Roman" w:eastAsia="Calibri" w:hAnsi="Times New Roman" w:cs="Times New Roman"/>
      <w:sz w:val="28"/>
    </w:rPr>
  </w:style>
  <w:style w:type="paragraph" w:styleId="Footer">
    <w:name w:val="footer"/>
    <w:basedOn w:val="Normal"/>
    <w:link w:val="FooterChar"/>
    <w:uiPriority w:val="99"/>
    <w:unhideWhenUsed/>
    <w:rsid w:val="00436D02"/>
    <w:pPr>
      <w:tabs>
        <w:tab w:val="center" w:pos="4680"/>
        <w:tab w:val="right" w:pos="9360"/>
      </w:tabs>
    </w:pPr>
  </w:style>
  <w:style w:type="character" w:customStyle="1" w:styleId="FooterChar">
    <w:name w:val="Footer Char"/>
    <w:basedOn w:val="DefaultParagraphFont"/>
    <w:link w:val="Footer"/>
    <w:uiPriority w:val="99"/>
    <w:rsid w:val="00436D02"/>
    <w:rPr>
      <w:rFonts w:ascii="Times New Roman" w:eastAsia="Calibri" w:hAnsi="Times New Roman" w:cs="Times New Roman"/>
      <w:sz w:val="28"/>
    </w:rPr>
  </w:style>
  <w:style w:type="character" w:styleId="Hyperlink">
    <w:name w:val="Hyperlink"/>
    <w:uiPriority w:val="99"/>
    <w:unhideWhenUsed/>
    <w:rsid w:val="00436D02"/>
    <w:rPr>
      <w:color w:val="0563C1"/>
      <w:u w:val="single"/>
    </w:rPr>
  </w:style>
  <w:style w:type="paragraph" w:styleId="ListParagraph">
    <w:name w:val="List Paragraph"/>
    <w:basedOn w:val="Normal"/>
    <w:uiPriority w:val="34"/>
    <w:qFormat/>
    <w:rsid w:val="00436D02"/>
    <w:pPr>
      <w:ind w:left="720"/>
      <w:contextualSpacing/>
    </w:pPr>
  </w:style>
  <w:style w:type="character" w:customStyle="1" w:styleId="UnresolvedMention">
    <w:name w:val="Unresolved Mention"/>
    <w:basedOn w:val="DefaultParagraphFont"/>
    <w:uiPriority w:val="99"/>
    <w:semiHidden/>
    <w:unhideWhenUsed/>
    <w:rsid w:val="00DD7DF5"/>
    <w:rPr>
      <w:color w:val="605E5C"/>
      <w:shd w:val="clear" w:color="auto" w:fill="E1DFDD"/>
    </w:rPr>
  </w:style>
  <w:style w:type="paragraph" w:styleId="NormalWeb">
    <w:name w:val="Normal (Web)"/>
    <w:basedOn w:val="Normal"/>
    <w:uiPriority w:val="99"/>
    <w:unhideWhenUsed/>
    <w:rsid w:val="008B5224"/>
    <w:pPr>
      <w:spacing w:before="100" w:beforeAutospacing="1" w:after="100" w:afterAutospacing="1"/>
    </w:pPr>
    <w:rPr>
      <w:rFonts w:eastAsia="Times New Roman"/>
      <w:sz w:val="24"/>
      <w:szCs w:val="24"/>
    </w:rPr>
  </w:style>
  <w:style w:type="paragraph" w:customStyle="1" w:styleId="Char4">
    <w:name w:val="Char4"/>
    <w:basedOn w:val="Normal"/>
    <w:semiHidden/>
    <w:rsid w:val="00354CB5"/>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DD6E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EC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094">
      <w:bodyDiv w:val="1"/>
      <w:marLeft w:val="0"/>
      <w:marRight w:val="0"/>
      <w:marTop w:val="0"/>
      <w:marBottom w:val="0"/>
      <w:divBdr>
        <w:top w:val="none" w:sz="0" w:space="0" w:color="auto"/>
        <w:left w:val="none" w:sz="0" w:space="0" w:color="auto"/>
        <w:bottom w:val="none" w:sz="0" w:space="0" w:color="auto"/>
        <w:right w:val="none" w:sz="0" w:space="0" w:color="auto"/>
      </w:divBdr>
    </w:div>
    <w:div w:id="44260568">
      <w:bodyDiv w:val="1"/>
      <w:marLeft w:val="0"/>
      <w:marRight w:val="0"/>
      <w:marTop w:val="0"/>
      <w:marBottom w:val="0"/>
      <w:divBdr>
        <w:top w:val="none" w:sz="0" w:space="0" w:color="auto"/>
        <w:left w:val="none" w:sz="0" w:space="0" w:color="auto"/>
        <w:bottom w:val="none" w:sz="0" w:space="0" w:color="auto"/>
        <w:right w:val="none" w:sz="0" w:space="0" w:color="auto"/>
      </w:divBdr>
    </w:div>
    <w:div w:id="117648201">
      <w:bodyDiv w:val="1"/>
      <w:marLeft w:val="0"/>
      <w:marRight w:val="0"/>
      <w:marTop w:val="0"/>
      <w:marBottom w:val="0"/>
      <w:divBdr>
        <w:top w:val="none" w:sz="0" w:space="0" w:color="auto"/>
        <w:left w:val="none" w:sz="0" w:space="0" w:color="auto"/>
        <w:bottom w:val="none" w:sz="0" w:space="0" w:color="auto"/>
        <w:right w:val="none" w:sz="0" w:space="0" w:color="auto"/>
      </w:divBdr>
    </w:div>
    <w:div w:id="122307752">
      <w:bodyDiv w:val="1"/>
      <w:marLeft w:val="0"/>
      <w:marRight w:val="0"/>
      <w:marTop w:val="0"/>
      <w:marBottom w:val="0"/>
      <w:divBdr>
        <w:top w:val="none" w:sz="0" w:space="0" w:color="auto"/>
        <w:left w:val="none" w:sz="0" w:space="0" w:color="auto"/>
        <w:bottom w:val="none" w:sz="0" w:space="0" w:color="auto"/>
        <w:right w:val="none" w:sz="0" w:space="0" w:color="auto"/>
      </w:divBdr>
    </w:div>
    <w:div w:id="136993383">
      <w:bodyDiv w:val="1"/>
      <w:marLeft w:val="0"/>
      <w:marRight w:val="0"/>
      <w:marTop w:val="0"/>
      <w:marBottom w:val="0"/>
      <w:divBdr>
        <w:top w:val="none" w:sz="0" w:space="0" w:color="auto"/>
        <w:left w:val="none" w:sz="0" w:space="0" w:color="auto"/>
        <w:bottom w:val="none" w:sz="0" w:space="0" w:color="auto"/>
        <w:right w:val="none" w:sz="0" w:space="0" w:color="auto"/>
      </w:divBdr>
    </w:div>
    <w:div w:id="144206939">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74810579">
      <w:bodyDiv w:val="1"/>
      <w:marLeft w:val="0"/>
      <w:marRight w:val="0"/>
      <w:marTop w:val="0"/>
      <w:marBottom w:val="0"/>
      <w:divBdr>
        <w:top w:val="none" w:sz="0" w:space="0" w:color="auto"/>
        <w:left w:val="none" w:sz="0" w:space="0" w:color="auto"/>
        <w:bottom w:val="none" w:sz="0" w:space="0" w:color="auto"/>
        <w:right w:val="none" w:sz="0" w:space="0" w:color="auto"/>
      </w:divBdr>
    </w:div>
    <w:div w:id="218787207">
      <w:bodyDiv w:val="1"/>
      <w:marLeft w:val="0"/>
      <w:marRight w:val="0"/>
      <w:marTop w:val="0"/>
      <w:marBottom w:val="0"/>
      <w:divBdr>
        <w:top w:val="none" w:sz="0" w:space="0" w:color="auto"/>
        <w:left w:val="none" w:sz="0" w:space="0" w:color="auto"/>
        <w:bottom w:val="none" w:sz="0" w:space="0" w:color="auto"/>
        <w:right w:val="none" w:sz="0" w:space="0" w:color="auto"/>
      </w:divBdr>
    </w:div>
    <w:div w:id="229266937">
      <w:bodyDiv w:val="1"/>
      <w:marLeft w:val="0"/>
      <w:marRight w:val="0"/>
      <w:marTop w:val="0"/>
      <w:marBottom w:val="0"/>
      <w:divBdr>
        <w:top w:val="none" w:sz="0" w:space="0" w:color="auto"/>
        <w:left w:val="none" w:sz="0" w:space="0" w:color="auto"/>
        <w:bottom w:val="none" w:sz="0" w:space="0" w:color="auto"/>
        <w:right w:val="none" w:sz="0" w:space="0" w:color="auto"/>
      </w:divBdr>
    </w:div>
    <w:div w:id="255333276">
      <w:bodyDiv w:val="1"/>
      <w:marLeft w:val="0"/>
      <w:marRight w:val="0"/>
      <w:marTop w:val="0"/>
      <w:marBottom w:val="0"/>
      <w:divBdr>
        <w:top w:val="none" w:sz="0" w:space="0" w:color="auto"/>
        <w:left w:val="none" w:sz="0" w:space="0" w:color="auto"/>
        <w:bottom w:val="none" w:sz="0" w:space="0" w:color="auto"/>
        <w:right w:val="none" w:sz="0" w:space="0" w:color="auto"/>
      </w:divBdr>
    </w:div>
    <w:div w:id="264575271">
      <w:bodyDiv w:val="1"/>
      <w:marLeft w:val="0"/>
      <w:marRight w:val="0"/>
      <w:marTop w:val="0"/>
      <w:marBottom w:val="0"/>
      <w:divBdr>
        <w:top w:val="none" w:sz="0" w:space="0" w:color="auto"/>
        <w:left w:val="none" w:sz="0" w:space="0" w:color="auto"/>
        <w:bottom w:val="none" w:sz="0" w:space="0" w:color="auto"/>
        <w:right w:val="none" w:sz="0" w:space="0" w:color="auto"/>
      </w:divBdr>
    </w:div>
    <w:div w:id="380251179">
      <w:bodyDiv w:val="1"/>
      <w:marLeft w:val="0"/>
      <w:marRight w:val="0"/>
      <w:marTop w:val="0"/>
      <w:marBottom w:val="0"/>
      <w:divBdr>
        <w:top w:val="none" w:sz="0" w:space="0" w:color="auto"/>
        <w:left w:val="none" w:sz="0" w:space="0" w:color="auto"/>
        <w:bottom w:val="none" w:sz="0" w:space="0" w:color="auto"/>
        <w:right w:val="none" w:sz="0" w:space="0" w:color="auto"/>
      </w:divBdr>
    </w:div>
    <w:div w:id="391924088">
      <w:bodyDiv w:val="1"/>
      <w:marLeft w:val="0"/>
      <w:marRight w:val="0"/>
      <w:marTop w:val="0"/>
      <w:marBottom w:val="0"/>
      <w:divBdr>
        <w:top w:val="none" w:sz="0" w:space="0" w:color="auto"/>
        <w:left w:val="none" w:sz="0" w:space="0" w:color="auto"/>
        <w:bottom w:val="none" w:sz="0" w:space="0" w:color="auto"/>
        <w:right w:val="none" w:sz="0" w:space="0" w:color="auto"/>
      </w:divBdr>
    </w:div>
    <w:div w:id="392042218">
      <w:bodyDiv w:val="1"/>
      <w:marLeft w:val="0"/>
      <w:marRight w:val="0"/>
      <w:marTop w:val="0"/>
      <w:marBottom w:val="0"/>
      <w:divBdr>
        <w:top w:val="none" w:sz="0" w:space="0" w:color="auto"/>
        <w:left w:val="none" w:sz="0" w:space="0" w:color="auto"/>
        <w:bottom w:val="none" w:sz="0" w:space="0" w:color="auto"/>
        <w:right w:val="none" w:sz="0" w:space="0" w:color="auto"/>
      </w:divBdr>
    </w:div>
    <w:div w:id="419520690">
      <w:bodyDiv w:val="1"/>
      <w:marLeft w:val="0"/>
      <w:marRight w:val="0"/>
      <w:marTop w:val="0"/>
      <w:marBottom w:val="0"/>
      <w:divBdr>
        <w:top w:val="none" w:sz="0" w:space="0" w:color="auto"/>
        <w:left w:val="none" w:sz="0" w:space="0" w:color="auto"/>
        <w:bottom w:val="none" w:sz="0" w:space="0" w:color="auto"/>
        <w:right w:val="none" w:sz="0" w:space="0" w:color="auto"/>
      </w:divBdr>
    </w:div>
    <w:div w:id="467281357">
      <w:bodyDiv w:val="1"/>
      <w:marLeft w:val="0"/>
      <w:marRight w:val="0"/>
      <w:marTop w:val="0"/>
      <w:marBottom w:val="0"/>
      <w:divBdr>
        <w:top w:val="none" w:sz="0" w:space="0" w:color="auto"/>
        <w:left w:val="none" w:sz="0" w:space="0" w:color="auto"/>
        <w:bottom w:val="none" w:sz="0" w:space="0" w:color="auto"/>
        <w:right w:val="none" w:sz="0" w:space="0" w:color="auto"/>
      </w:divBdr>
    </w:div>
    <w:div w:id="491721516">
      <w:bodyDiv w:val="1"/>
      <w:marLeft w:val="0"/>
      <w:marRight w:val="0"/>
      <w:marTop w:val="0"/>
      <w:marBottom w:val="0"/>
      <w:divBdr>
        <w:top w:val="none" w:sz="0" w:space="0" w:color="auto"/>
        <w:left w:val="none" w:sz="0" w:space="0" w:color="auto"/>
        <w:bottom w:val="none" w:sz="0" w:space="0" w:color="auto"/>
        <w:right w:val="none" w:sz="0" w:space="0" w:color="auto"/>
      </w:divBdr>
    </w:div>
    <w:div w:id="572476036">
      <w:bodyDiv w:val="1"/>
      <w:marLeft w:val="0"/>
      <w:marRight w:val="0"/>
      <w:marTop w:val="0"/>
      <w:marBottom w:val="0"/>
      <w:divBdr>
        <w:top w:val="none" w:sz="0" w:space="0" w:color="auto"/>
        <w:left w:val="none" w:sz="0" w:space="0" w:color="auto"/>
        <w:bottom w:val="none" w:sz="0" w:space="0" w:color="auto"/>
        <w:right w:val="none" w:sz="0" w:space="0" w:color="auto"/>
      </w:divBdr>
    </w:div>
    <w:div w:id="625045942">
      <w:bodyDiv w:val="1"/>
      <w:marLeft w:val="0"/>
      <w:marRight w:val="0"/>
      <w:marTop w:val="0"/>
      <w:marBottom w:val="0"/>
      <w:divBdr>
        <w:top w:val="none" w:sz="0" w:space="0" w:color="auto"/>
        <w:left w:val="none" w:sz="0" w:space="0" w:color="auto"/>
        <w:bottom w:val="none" w:sz="0" w:space="0" w:color="auto"/>
        <w:right w:val="none" w:sz="0" w:space="0" w:color="auto"/>
      </w:divBdr>
    </w:div>
    <w:div w:id="648169472">
      <w:bodyDiv w:val="1"/>
      <w:marLeft w:val="0"/>
      <w:marRight w:val="0"/>
      <w:marTop w:val="0"/>
      <w:marBottom w:val="0"/>
      <w:divBdr>
        <w:top w:val="none" w:sz="0" w:space="0" w:color="auto"/>
        <w:left w:val="none" w:sz="0" w:space="0" w:color="auto"/>
        <w:bottom w:val="none" w:sz="0" w:space="0" w:color="auto"/>
        <w:right w:val="none" w:sz="0" w:space="0" w:color="auto"/>
      </w:divBdr>
    </w:div>
    <w:div w:id="654990148">
      <w:bodyDiv w:val="1"/>
      <w:marLeft w:val="0"/>
      <w:marRight w:val="0"/>
      <w:marTop w:val="0"/>
      <w:marBottom w:val="0"/>
      <w:divBdr>
        <w:top w:val="none" w:sz="0" w:space="0" w:color="auto"/>
        <w:left w:val="none" w:sz="0" w:space="0" w:color="auto"/>
        <w:bottom w:val="none" w:sz="0" w:space="0" w:color="auto"/>
        <w:right w:val="none" w:sz="0" w:space="0" w:color="auto"/>
      </w:divBdr>
    </w:div>
    <w:div w:id="707219155">
      <w:bodyDiv w:val="1"/>
      <w:marLeft w:val="0"/>
      <w:marRight w:val="0"/>
      <w:marTop w:val="0"/>
      <w:marBottom w:val="0"/>
      <w:divBdr>
        <w:top w:val="none" w:sz="0" w:space="0" w:color="auto"/>
        <w:left w:val="none" w:sz="0" w:space="0" w:color="auto"/>
        <w:bottom w:val="none" w:sz="0" w:space="0" w:color="auto"/>
        <w:right w:val="none" w:sz="0" w:space="0" w:color="auto"/>
      </w:divBdr>
    </w:div>
    <w:div w:id="711733272">
      <w:bodyDiv w:val="1"/>
      <w:marLeft w:val="0"/>
      <w:marRight w:val="0"/>
      <w:marTop w:val="0"/>
      <w:marBottom w:val="0"/>
      <w:divBdr>
        <w:top w:val="none" w:sz="0" w:space="0" w:color="auto"/>
        <w:left w:val="none" w:sz="0" w:space="0" w:color="auto"/>
        <w:bottom w:val="none" w:sz="0" w:space="0" w:color="auto"/>
        <w:right w:val="none" w:sz="0" w:space="0" w:color="auto"/>
      </w:divBdr>
    </w:div>
    <w:div w:id="718748867">
      <w:bodyDiv w:val="1"/>
      <w:marLeft w:val="0"/>
      <w:marRight w:val="0"/>
      <w:marTop w:val="0"/>
      <w:marBottom w:val="0"/>
      <w:divBdr>
        <w:top w:val="none" w:sz="0" w:space="0" w:color="auto"/>
        <w:left w:val="none" w:sz="0" w:space="0" w:color="auto"/>
        <w:bottom w:val="none" w:sz="0" w:space="0" w:color="auto"/>
        <w:right w:val="none" w:sz="0" w:space="0" w:color="auto"/>
      </w:divBdr>
    </w:div>
    <w:div w:id="731854213">
      <w:bodyDiv w:val="1"/>
      <w:marLeft w:val="0"/>
      <w:marRight w:val="0"/>
      <w:marTop w:val="0"/>
      <w:marBottom w:val="0"/>
      <w:divBdr>
        <w:top w:val="none" w:sz="0" w:space="0" w:color="auto"/>
        <w:left w:val="none" w:sz="0" w:space="0" w:color="auto"/>
        <w:bottom w:val="none" w:sz="0" w:space="0" w:color="auto"/>
        <w:right w:val="none" w:sz="0" w:space="0" w:color="auto"/>
      </w:divBdr>
    </w:div>
    <w:div w:id="742331794">
      <w:bodyDiv w:val="1"/>
      <w:marLeft w:val="0"/>
      <w:marRight w:val="0"/>
      <w:marTop w:val="0"/>
      <w:marBottom w:val="0"/>
      <w:divBdr>
        <w:top w:val="none" w:sz="0" w:space="0" w:color="auto"/>
        <w:left w:val="none" w:sz="0" w:space="0" w:color="auto"/>
        <w:bottom w:val="none" w:sz="0" w:space="0" w:color="auto"/>
        <w:right w:val="none" w:sz="0" w:space="0" w:color="auto"/>
      </w:divBdr>
    </w:div>
    <w:div w:id="798963119">
      <w:bodyDiv w:val="1"/>
      <w:marLeft w:val="0"/>
      <w:marRight w:val="0"/>
      <w:marTop w:val="0"/>
      <w:marBottom w:val="0"/>
      <w:divBdr>
        <w:top w:val="none" w:sz="0" w:space="0" w:color="auto"/>
        <w:left w:val="none" w:sz="0" w:space="0" w:color="auto"/>
        <w:bottom w:val="none" w:sz="0" w:space="0" w:color="auto"/>
        <w:right w:val="none" w:sz="0" w:space="0" w:color="auto"/>
      </w:divBdr>
    </w:div>
    <w:div w:id="805506827">
      <w:bodyDiv w:val="1"/>
      <w:marLeft w:val="0"/>
      <w:marRight w:val="0"/>
      <w:marTop w:val="0"/>
      <w:marBottom w:val="0"/>
      <w:divBdr>
        <w:top w:val="none" w:sz="0" w:space="0" w:color="auto"/>
        <w:left w:val="none" w:sz="0" w:space="0" w:color="auto"/>
        <w:bottom w:val="none" w:sz="0" w:space="0" w:color="auto"/>
        <w:right w:val="none" w:sz="0" w:space="0" w:color="auto"/>
      </w:divBdr>
    </w:div>
    <w:div w:id="835727006">
      <w:bodyDiv w:val="1"/>
      <w:marLeft w:val="0"/>
      <w:marRight w:val="0"/>
      <w:marTop w:val="0"/>
      <w:marBottom w:val="0"/>
      <w:divBdr>
        <w:top w:val="none" w:sz="0" w:space="0" w:color="auto"/>
        <w:left w:val="none" w:sz="0" w:space="0" w:color="auto"/>
        <w:bottom w:val="none" w:sz="0" w:space="0" w:color="auto"/>
        <w:right w:val="none" w:sz="0" w:space="0" w:color="auto"/>
      </w:divBdr>
    </w:div>
    <w:div w:id="895435810">
      <w:bodyDiv w:val="1"/>
      <w:marLeft w:val="0"/>
      <w:marRight w:val="0"/>
      <w:marTop w:val="0"/>
      <w:marBottom w:val="0"/>
      <w:divBdr>
        <w:top w:val="none" w:sz="0" w:space="0" w:color="auto"/>
        <w:left w:val="none" w:sz="0" w:space="0" w:color="auto"/>
        <w:bottom w:val="none" w:sz="0" w:space="0" w:color="auto"/>
        <w:right w:val="none" w:sz="0" w:space="0" w:color="auto"/>
      </w:divBdr>
    </w:div>
    <w:div w:id="898245734">
      <w:bodyDiv w:val="1"/>
      <w:marLeft w:val="0"/>
      <w:marRight w:val="0"/>
      <w:marTop w:val="0"/>
      <w:marBottom w:val="0"/>
      <w:divBdr>
        <w:top w:val="none" w:sz="0" w:space="0" w:color="auto"/>
        <w:left w:val="none" w:sz="0" w:space="0" w:color="auto"/>
        <w:bottom w:val="none" w:sz="0" w:space="0" w:color="auto"/>
        <w:right w:val="none" w:sz="0" w:space="0" w:color="auto"/>
      </w:divBdr>
    </w:div>
    <w:div w:id="899362801">
      <w:bodyDiv w:val="1"/>
      <w:marLeft w:val="0"/>
      <w:marRight w:val="0"/>
      <w:marTop w:val="0"/>
      <w:marBottom w:val="0"/>
      <w:divBdr>
        <w:top w:val="none" w:sz="0" w:space="0" w:color="auto"/>
        <w:left w:val="none" w:sz="0" w:space="0" w:color="auto"/>
        <w:bottom w:val="none" w:sz="0" w:space="0" w:color="auto"/>
        <w:right w:val="none" w:sz="0" w:space="0" w:color="auto"/>
      </w:divBdr>
    </w:div>
    <w:div w:id="903417545">
      <w:bodyDiv w:val="1"/>
      <w:marLeft w:val="0"/>
      <w:marRight w:val="0"/>
      <w:marTop w:val="0"/>
      <w:marBottom w:val="0"/>
      <w:divBdr>
        <w:top w:val="none" w:sz="0" w:space="0" w:color="auto"/>
        <w:left w:val="none" w:sz="0" w:space="0" w:color="auto"/>
        <w:bottom w:val="none" w:sz="0" w:space="0" w:color="auto"/>
        <w:right w:val="none" w:sz="0" w:space="0" w:color="auto"/>
      </w:divBdr>
    </w:div>
    <w:div w:id="922956696">
      <w:bodyDiv w:val="1"/>
      <w:marLeft w:val="0"/>
      <w:marRight w:val="0"/>
      <w:marTop w:val="0"/>
      <w:marBottom w:val="0"/>
      <w:divBdr>
        <w:top w:val="none" w:sz="0" w:space="0" w:color="auto"/>
        <w:left w:val="none" w:sz="0" w:space="0" w:color="auto"/>
        <w:bottom w:val="none" w:sz="0" w:space="0" w:color="auto"/>
        <w:right w:val="none" w:sz="0" w:space="0" w:color="auto"/>
      </w:divBdr>
    </w:div>
    <w:div w:id="933592677">
      <w:bodyDiv w:val="1"/>
      <w:marLeft w:val="0"/>
      <w:marRight w:val="0"/>
      <w:marTop w:val="0"/>
      <w:marBottom w:val="0"/>
      <w:divBdr>
        <w:top w:val="none" w:sz="0" w:space="0" w:color="auto"/>
        <w:left w:val="none" w:sz="0" w:space="0" w:color="auto"/>
        <w:bottom w:val="none" w:sz="0" w:space="0" w:color="auto"/>
        <w:right w:val="none" w:sz="0" w:space="0" w:color="auto"/>
      </w:divBdr>
    </w:div>
    <w:div w:id="1022322476">
      <w:bodyDiv w:val="1"/>
      <w:marLeft w:val="0"/>
      <w:marRight w:val="0"/>
      <w:marTop w:val="0"/>
      <w:marBottom w:val="0"/>
      <w:divBdr>
        <w:top w:val="none" w:sz="0" w:space="0" w:color="auto"/>
        <w:left w:val="none" w:sz="0" w:space="0" w:color="auto"/>
        <w:bottom w:val="none" w:sz="0" w:space="0" w:color="auto"/>
        <w:right w:val="none" w:sz="0" w:space="0" w:color="auto"/>
      </w:divBdr>
    </w:div>
    <w:div w:id="1097824947">
      <w:bodyDiv w:val="1"/>
      <w:marLeft w:val="0"/>
      <w:marRight w:val="0"/>
      <w:marTop w:val="0"/>
      <w:marBottom w:val="0"/>
      <w:divBdr>
        <w:top w:val="none" w:sz="0" w:space="0" w:color="auto"/>
        <w:left w:val="none" w:sz="0" w:space="0" w:color="auto"/>
        <w:bottom w:val="none" w:sz="0" w:space="0" w:color="auto"/>
        <w:right w:val="none" w:sz="0" w:space="0" w:color="auto"/>
      </w:divBdr>
    </w:div>
    <w:div w:id="1101143103">
      <w:bodyDiv w:val="1"/>
      <w:marLeft w:val="0"/>
      <w:marRight w:val="0"/>
      <w:marTop w:val="0"/>
      <w:marBottom w:val="0"/>
      <w:divBdr>
        <w:top w:val="none" w:sz="0" w:space="0" w:color="auto"/>
        <w:left w:val="none" w:sz="0" w:space="0" w:color="auto"/>
        <w:bottom w:val="none" w:sz="0" w:space="0" w:color="auto"/>
        <w:right w:val="none" w:sz="0" w:space="0" w:color="auto"/>
      </w:divBdr>
    </w:div>
    <w:div w:id="1107041667">
      <w:bodyDiv w:val="1"/>
      <w:marLeft w:val="0"/>
      <w:marRight w:val="0"/>
      <w:marTop w:val="0"/>
      <w:marBottom w:val="0"/>
      <w:divBdr>
        <w:top w:val="none" w:sz="0" w:space="0" w:color="auto"/>
        <w:left w:val="none" w:sz="0" w:space="0" w:color="auto"/>
        <w:bottom w:val="none" w:sz="0" w:space="0" w:color="auto"/>
        <w:right w:val="none" w:sz="0" w:space="0" w:color="auto"/>
      </w:divBdr>
    </w:div>
    <w:div w:id="1126266950">
      <w:bodyDiv w:val="1"/>
      <w:marLeft w:val="0"/>
      <w:marRight w:val="0"/>
      <w:marTop w:val="0"/>
      <w:marBottom w:val="0"/>
      <w:divBdr>
        <w:top w:val="none" w:sz="0" w:space="0" w:color="auto"/>
        <w:left w:val="none" w:sz="0" w:space="0" w:color="auto"/>
        <w:bottom w:val="none" w:sz="0" w:space="0" w:color="auto"/>
        <w:right w:val="none" w:sz="0" w:space="0" w:color="auto"/>
      </w:divBdr>
    </w:div>
    <w:div w:id="1193226826">
      <w:bodyDiv w:val="1"/>
      <w:marLeft w:val="0"/>
      <w:marRight w:val="0"/>
      <w:marTop w:val="0"/>
      <w:marBottom w:val="0"/>
      <w:divBdr>
        <w:top w:val="none" w:sz="0" w:space="0" w:color="auto"/>
        <w:left w:val="none" w:sz="0" w:space="0" w:color="auto"/>
        <w:bottom w:val="none" w:sz="0" w:space="0" w:color="auto"/>
        <w:right w:val="none" w:sz="0" w:space="0" w:color="auto"/>
      </w:divBdr>
    </w:div>
    <w:div w:id="1271739937">
      <w:bodyDiv w:val="1"/>
      <w:marLeft w:val="0"/>
      <w:marRight w:val="0"/>
      <w:marTop w:val="0"/>
      <w:marBottom w:val="0"/>
      <w:divBdr>
        <w:top w:val="none" w:sz="0" w:space="0" w:color="auto"/>
        <w:left w:val="none" w:sz="0" w:space="0" w:color="auto"/>
        <w:bottom w:val="none" w:sz="0" w:space="0" w:color="auto"/>
        <w:right w:val="none" w:sz="0" w:space="0" w:color="auto"/>
      </w:divBdr>
    </w:div>
    <w:div w:id="1277297133">
      <w:bodyDiv w:val="1"/>
      <w:marLeft w:val="0"/>
      <w:marRight w:val="0"/>
      <w:marTop w:val="0"/>
      <w:marBottom w:val="0"/>
      <w:divBdr>
        <w:top w:val="none" w:sz="0" w:space="0" w:color="auto"/>
        <w:left w:val="none" w:sz="0" w:space="0" w:color="auto"/>
        <w:bottom w:val="none" w:sz="0" w:space="0" w:color="auto"/>
        <w:right w:val="none" w:sz="0" w:space="0" w:color="auto"/>
      </w:divBdr>
    </w:div>
    <w:div w:id="1283616182">
      <w:bodyDiv w:val="1"/>
      <w:marLeft w:val="0"/>
      <w:marRight w:val="0"/>
      <w:marTop w:val="0"/>
      <w:marBottom w:val="0"/>
      <w:divBdr>
        <w:top w:val="none" w:sz="0" w:space="0" w:color="auto"/>
        <w:left w:val="none" w:sz="0" w:space="0" w:color="auto"/>
        <w:bottom w:val="none" w:sz="0" w:space="0" w:color="auto"/>
        <w:right w:val="none" w:sz="0" w:space="0" w:color="auto"/>
      </w:divBdr>
    </w:div>
    <w:div w:id="1388600768">
      <w:bodyDiv w:val="1"/>
      <w:marLeft w:val="0"/>
      <w:marRight w:val="0"/>
      <w:marTop w:val="0"/>
      <w:marBottom w:val="0"/>
      <w:divBdr>
        <w:top w:val="none" w:sz="0" w:space="0" w:color="auto"/>
        <w:left w:val="none" w:sz="0" w:space="0" w:color="auto"/>
        <w:bottom w:val="none" w:sz="0" w:space="0" w:color="auto"/>
        <w:right w:val="none" w:sz="0" w:space="0" w:color="auto"/>
      </w:divBdr>
    </w:div>
    <w:div w:id="1413352587">
      <w:bodyDiv w:val="1"/>
      <w:marLeft w:val="0"/>
      <w:marRight w:val="0"/>
      <w:marTop w:val="0"/>
      <w:marBottom w:val="0"/>
      <w:divBdr>
        <w:top w:val="none" w:sz="0" w:space="0" w:color="auto"/>
        <w:left w:val="none" w:sz="0" w:space="0" w:color="auto"/>
        <w:bottom w:val="none" w:sz="0" w:space="0" w:color="auto"/>
        <w:right w:val="none" w:sz="0" w:space="0" w:color="auto"/>
      </w:divBdr>
    </w:div>
    <w:div w:id="1468087212">
      <w:bodyDiv w:val="1"/>
      <w:marLeft w:val="0"/>
      <w:marRight w:val="0"/>
      <w:marTop w:val="0"/>
      <w:marBottom w:val="0"/>
      <w:divBdr>
        <w:top w:val="none" w:sz="0" w:space="0" w:color="auto"/>
        <w:left w:val="none" w:sz="0" w:space="0" w:color="auto"/>
        <w:bottom w:val="none" w:sz="0" w:space="0" w:color="auto"/>
        <w:right w:val="none" w:sz="0" w:space="0" w:color="auto"/>
      </w:divBdr>
    </w:div>
    <w:div w:id="1501507278">
      <w:bodyDiv w:val="1"/>
      <w:marLeft w:val="0"/>
      <w:marRight w:val="0"/>
      <w:marTop w:val="0"/>
      <w:marBottom w:val="0"/>
      <w:divBdr>
        <w:top w:val="none" w:sz="0" w:space="0" w:color="auto"/>
        <w:left w:val="none" w:sz="0" w:space="0" w:color="auto"/>
        <w:bottom w:val="none" w:sz="0" w:space="0" w:color="auto"/>
        <w:right w:val="none" w:sz="0" w:space="0" w:color="auto"/>
      </w:divBdr>
    </w:div>
    <w:div w:id="1552695564">
      <w:bodyDiv w:val="1"/>
      <w:marLeft w:val="0"/>
      <w:marRight w:val="0"/>
      <w:marTop w:val="0"/>
      <w:marBottom w:val="0"/>
      <w:divBdr>
        <w:top w:val="none" w:sz="0" w:space="0" w:color="auto"/>
        <w:left w:val="none" w:sz="0" w:space="0" w:color="auto"/>
        <w:bottom w:val="none" w:sz="0" w:space="0" w:color="auto"/>
        <w:right w:val="none" w:sz="0" w:space="0" w:color="auto"/>
      </w:divBdr>
    </w:div>
    <w:div w:id="1561139202">
      <w:bodyDiv w:val="1"/>
      <w:marLeft w:val="0"/>
      <w:marRight w:val="0"/>
      <w:marTop w:val="0"/>
      <w:marBottom w:val="0"/>
      <w:divBdr>
        <w:top w:val="none" w:sz="0" w:space="0" w:color="auto"/>
        <w:left w:val="none" w:sz="0" w:space="0" w:color="auto"/>
        <w:bottom w:val="none" w:sz="0" w:space="0" w:color="auto"/>
        <w:right w:val="none" w:sz="0" w:space="0" w:color="auto"/>
      </w:divBdr>
    </w:div>
    <w:div w:id="1590771203">
      <w:bodyDiv w:val="1"/>
      <w:marLeft w:val="0"/>
      <w:marRight w:val="0"/>
      <w:marTop w:val="0"/>
      <w:marBottom w:val="0"/>
      <w:divBdr>
        <w:top w:val="none" w:sz="0" w:space="0" w:color="auto"/>
        <w:left w:val="none" w:sz="0" w:space="0" w:color="auto"/>
        <w:bottom w:val="none" w:sz="0" w:space="0" w:color="auto"/>
        <w:right w:val="none" w:sz="0" w:space="0" w:color="auto"/>
      </w:divBdr>
    </w:div>
    <w:div w:id="1689334685">
      <w:bodyDiv w:val="1"/>
      <w:marLeft w:val="0"/>
      <w:marRight w:val="0"/>
      <w:marTop w:val="0"/>
      <w:marBottom w:val="0"/>
      <w:divBdr>
        <w:top w:val="none" w:sz="0" w:space="0" w:color="auto"/>
        <w:left w:val="none" w:sz="0" w:space="0" w:color="auto"/>
        <w:bottom w:val="none" w:sz="0" w:space="0" w:color="auto"/>
        <w:right w:val="none" w:sz="0" w:space="0" w:color="auto"/>
      </w:divBdr>
    </w:div>
    <w:div w:id="1715079572">
      <w:bodyDiv w:val="1"/>
      <w:marLeft w:val="0"/>
      <w:marRight w:val="0"/>
      <w:marTop w:val="0"/>
      <w:marBottom w:val="0"/>
      <w:divBdr>
        <w:top w:val="none" w:sz="0" w:space="0" w:color="auto"/>
        <w:left w:val="none" w:sz="0" w:space="0" w:color="auto"/>
        <w:bottom w:val="none" w:sz="0" w:space="0" w:color="auto"/>
        <w:right w:val="none" w:sz="0" w:space="0" w:color="auto"/>
      </w:divBdr>
    </w:div>
    <w:div w:id="1719544371">
      <w:bodyDiv w:val="1"/>
      <w:marLeft w:val="0"/>
      <w:marRight w:val="0"/>
      <w:marTop w:val="0"/>
      <w:marBottom w:val="0"/>
      <w:divBdr>
        <w:top w:val="none" w:sz="0" w:space="0" w:color="auto"/>
        <w:left w:val="none" w:sz="0" w:space="0" w:color="auto"/>
        <w:bottom w:val="none" w:sz="0" w:space="0" w:color="auto"/>
        <w:right w:val="none" w:sz="0" w:space="0" w:color="auto"/>
      </w:divBdr>
    </w:div>
    <w:div w:id="1785149578">
      <w:bodyDiv w:val="1"/>
      <w:marLeft w:val="0"/>
      <w:marRight w:val="0"/>
      <w:marTop w:val="0"/>
      <w:marBottom w:val="0"/>
      <w:divBdr>
        <w:top w:val="none" w:sz="0" w:space="0" w:color="auto"/>
        <w:left w:val="none" w:sz="0" w:space="0" w:color="auto"/>
        <w:bottom w:val="none" w:sz="0" w:space="0" w:color="auto"/>
        <w:right w:val="none" w:sz="0" w:space="0" w:color="auto"/>
      </w:divBdr>
    </w:div>
    <w:div w:id="1839810235">
      <w:bodyDiv w:val="1"/>
      <w:marLeft w:val="0"/>
      <w:marRight w:val="0"/>
      <w:marTop w:val="0"/>
      <w:marBottom w:val="0"/>
      <w:divBdr>
        <w:top w:val="none" w:sz="0" w:space="0" w:color="auto"/>
        <w:left w:val="none" w:sz="0" w:space="0" w:color="auto"/>
        <w:bottom w:val="none" w:sz="0" w:space="0" w:color="auto"/>
        <w:right w:val="none" w:sz="0" w:space="0" w:color="auto"/>
      </w:divBdr>
    </w:div>
    <w:div w:id="1888100151">
      <w:bodyDiv w:val="1"/>
      <w:marLeft w:val="0"/>
      <w:marRight w:val="0"/>
      <w:marTop w:val="0"/>
      <w:marBottom w:val="0"/>
      <w:divBdr>
        <w:top w:val="none" w:sz="0" w:space="0" w:color="auto"/>
        <w:left w:val="none" w:sz="0" w:space="0" w:color="auto"/>
        <w:bottom w:val="none" w:sz="0" w:space="0" w:color="auto"/>
        <w:right w:val="none" w:sz="0" w:space="0" w:color="auto"/>
      </w:divBdr>
    </w:div>
    <w:div w:id="2040932579">
      <w:bodyDiv w:val="1"/>
      <w:marLeft w:val="0"/>
      <w:marRight w:val="0"/>
      <w:marTop w:val="0"/>
      <w:marBottom w:val="0"/>
      <w:divBdr>
        <w:top w:val="none" w:sz="0" w:space="0" w:color="auto"/>
        <w:left w:val="none" w:sz="0" w:space="0" w:color="auto"/>
        <w:bottom w:val="none" w:sz="0" w:space="0" w:color="auto"/>
        <w:right w:val="none" w:sz="0" w:space="0" w:color="auto"/>
      </w:divBdr>
    </w:div>
    <w:div w:id="2047172535">
      <w:bodyDiv w:val="1"/>
      <w:marLeft w:val="0"/>
      <w:marRight w:val="0"/>
      <w:marTop w:val="0"/>
      <w:marBottom w:val="0"/>
      <w:divBdr>
        <w:top w:val="none" w:sz="0" w:space="0" w:color="auto"/>
        <w:left w:val="none" w:sz="0" w:space="0" w:color="auto"/>
        <w:bottom w:val="none" w:sz="0" w:space="0" w:color="auto"/>
        <w:right w:val="none" w:sz="0" w:space="0" w:color="auto"/>
      </w:divBdr>
    </w:div>
    <w:div w:id="2088528653">
      <w:bodyDiv w:val="1"/>
      <w:marLeft w:val="0"/>
      <w:marRight w:val="0"/>
      <w:marTop w:val="0"/>
      <w:marBottom w:val="0"/>
      <w:divBdr>
        <w:top w:val="none" w:sz="0" w:space="0" w:color="auto"/>
        <w:left w:val="none" w:sz="0" w:space="0" w:color="auto"/>
        <w:bottom w:val="none" w:sz="0" w:space="0" w:color="auto"/>
        <w:right w:val="none" w:sz="0" w:space="0" w:color="auto"/>
      </w:divBdr>
    </w:div>
    <w:div w:id="2140494775">
      <w:bodyDiv w:val="1"/>
      <w:marLeft w:val="0"/>
      <w:marRight w:val="0"/>
      <w:marTop w:val="0"/>
      <w:marBottom w:val="0"/>
      <w:divBdr>
        <w:top w:val="none" w:sz="0" w:space="0" w:color="auto"/>
        <w:left w:val="none" w:sz="0" w:space="0" w:color="auto"/>
        <w:bottom w:val="none" w:sz="0" w:space="0" w:color="auto"/>
        <w:right w:val="none" w:sz="0" w:space="0" w:color="auto"/>
      </w:divBdr>
    </w:div>
    <w:div w:id="214561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9999</Words>
  <Characters>57000</Characters>
  <Application>Microsoft Office Word</Application>
  <DocSecurity>0</DocSecurity>
  <Lines>475</Lines>
  <Paragraphs>133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2025-12-01T06:24:00Z</cp:lastPrinted>
  <dcterms:created xsi:type="dcterms:W3CDTF">2025-12-01T05:53:00Z</dcterms:created>
  <dcterms:modified xsi:type="dcterms:W3CDTF">2025-12-01T06:25:00Z</dcterms:modified>
</cp:coreProperties>
</file>